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word/glossary/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271" w:rsidRPr="00A12F20" w:rsidRDefault="00500271" w:rsidP="00500271">
      <w:pPr>
        <w:pStyle w:val="EYCoverTitle"/>
        <w:ind w:left="0"/>
        <w:rPr>
          <w:rFonts w:ascii="Arial" w:hAnsi="Arial" w:cs="Arial"/>
          <w:color w:val="auto"/>
          <w:sz w:val="40"/>
          <w:szCs w:val="40"/>
          <w:lang w:val="es-CO"/>
        </w:rPr>
      </w:pPr>
      <w:bookmarkStart w:id="0" w:name="_Toc351635791"/>
      <w:bookmarkStart w:id="1" w:name="_Toc351995460"/>
      <w:bookmarkStart w:id="2" w:name="_Toc352047114"/>
      <w:bookmarkStart w:id="3" w:name="_Toc352681350"/>
      <w:bookmarkStart w:id="4" w:name="_Toc367368207"/>
      <w:bookmarkStart w:id="5" w:name="_Toc367371792"/>
      <w:bookmarkStart w:id="6" w:name="_Toc367440358"/>
      <w:bookmarkStart w:id="7" w:name="_GoBack"/>
      <w:bookmarkEnd w:id="7"/>
      <w:r w:rsidRPr="00A12F20">
        <w:rPr>
          <w:rFonts w:ascii="Arial" w:hAnsi="Arial" w:cs="Arial"/>
          <w:noProof/>
          <w:color w:val="auto"/>
          <w:sz w:val="40"/>
          <w:szCs w:val="40"/>
          <w:lang w:val="es-CO" w:eastAsia="es-CO"/>
        </w:rPr>
        <w:drawing>
          <wp:anchor distT="0" distB="0" distL="114300" distR="114300" simplePos="0" relativeHeight="251659264" behindDoc="0" locked="0" layoutInCell="1" allowOverlap="1">
            <wp:simplePos x="0" y="0"/>
            <wp:positionH relativeFrom="column">
              <wp:posOffset>-952500</wp:posOffset>
            </wp:positionH>
            <wp:positionV relativeFrom="paragraph">
              <wp:posOffset>1571625</wp:posOffset>
            </wp:positionV>
            <wp:extent cx="7620000" cy="326961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7620000" cy="3269615"/>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p>
    <w:p w:rsidR="00500271" w:rsidRPr="00A12F20" w:rsidRDefault="00500271" w:rsidP="00500271">
      <w:pPr>
        <w:spacing w:before="120" w:after="120"/>
        <w:ind w:left="6372"/>
        <w:contextualSpacing/>
        <w:rPr>
          <w:rFonts w:ascii="Arial" w:hAnsi="Arial" w:cs="Arial"/>
          <w:b/>
          <w:iCs/>
          <w:color w:val="646464"/>
          <w:sz w:val="32"/>
          <w:szCs w:val="24"/>
        </w:rPr>
      </w:pPr>
    </w:p>
    <w:p w:rsidR="00500271" w:rsidRPr="00A12F20" w:rsidRDefault="00500271" w:rsidP="00500271">
      <w:pPr>
        <w:spacing w:before="120" w:after="120"/>
        <w:ind w:left="2880" w:firstLine="720"/>
        <w:contextualSpacing/>
        <w:rPr>
          <w:rFonts w:ascii="Arial" w:hAnsi="Arial" w:cs="Arial"/>
          <w:b/>
          <w:iCs/>
          <w:color w:val="646464"/>
          <w:sz w:val="32"/>
          <w:szCs w:val="24"/>
        </w:rPr>
      </w:pPr>
    </w:p>
    <w:p w:rsidR="00500271" w:rsidRPr="00A12F20" w:rsidRDefault="00725D58" w:rsidP="00500271">
      <w:pPr>
        <w:rPr>
          <w:rFonts w:ascii="Arial" w:hAnsi="Arial" w:cs="Arial"/>
        </w:rPr>
      </w:pPr>
      <w:r>
        <w:rPr>
          <w:rFonts w:ascii="Arial" w:hAnsi="Arial" w:cs="Arial"/>
          <w:noProof/>
          <w:lang w:eastAsia="es-CO"/>
        </w:rPr>
        <mc:AlternateContent>
          <mc:Choice Requires="wps">
            <w:drawing>
              <wp:anchor distT="0" distB="0" distL="114300" distR="114300" simplePos="0" relativeHeight="251661312" behindDoc="0" locked="0" layoutInCell="1" allowOverlap="1">
                <wp:simplePos x="0" y="0"/>
                <wp:positionH relativeFrom="column">
                  <wp:posOffset>1460500</wp:posOffset>
                </wp:positionH>
                <wp:positionV relativeFrom="paragraph">
                  <wp:posOffset>-1242695</wp:posOffset>
                </wp:positionV>
                <wp:extent cx="5041900" cy="254889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2548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782" w:rsidRPr="004F0D5B" w:rsidRDefault="00E17782" w:rsidP="00115E07">
                            <w:pPr>
                              <w:rPr>
                                <w:rFonts w:ascii="Arial" w:hAnsi="Arial" w:cs="Arial"/>
                                <w:b/>
                                <w:sz w:val="40"/>
                                <w:szCs w:val="40"/>
                              </w:rPr>
                            </w:pPr>
                            <w:r>
                              <w:rPr>
                                <w:rFonts w:ascii="Arial" w:hAnsi="Arial" w:cs="Arial"/>
                                <w:b/>
                                <w:sz w:val="40"/>
                                <w:szCs w:val="40"/>
                              </w:rPr>
                              <w:t xml:space="preserve">Definición de la Arquitectura de Negocios </w:t>
                            </w:r>
                          </w:p>
                          <w:p w:rsidR="00E17782" w:rsidRPr="004F0D5B" w:rsidRDefault="00E17782" w:rsidP="00115E07">
                            <w:pPr>
                              <w:rPr>
                                <w:rFonts w:ascii="Arial" w:hAnsi="Arial" w:cs="Arial"/>
                                <w:b/>
                                <w:sz w:val="36"/>
                                <w:szCs w:val="40"/>
                              </w:rPr>
                            </w:pPr>
                            <w:r>
                              <w:rPr>
                                <w:rFonts w:ascii="Arial" w:hAnsi="Arial" w:cs="Arial"/>
                                <w:b/>
                                <w:sz w:val="36"/>
                                <w:szCs w:val="40"/>
                              </w:rPr>
                              <w:t>Programa Arquitectura Empresarial</w:t>
                            </w:r>
                          </w:p>
                          <w:p w:rsidR="00E17782" w:rsidRPr="00115E07" w:rsidRDefault="00E17782" w:rsidP="00115E07">
                            <w:pPr>
                              <w:rPr>
                                <w:rFonts w:ascii="Arial" w:hAnsi="Arial" w:cs="Arial"/>
                                <w:b/>
                                <w:sz w:val="36"/>
                                <w:szCs w:val="40"/>
                              </w:rPr>
                            </w:pPr>
                            <w:r>
                              <w:rPr>
                                <w:rFonts w:ascii="Arial" w:hAnsi="Arial" w:cs="Arial"/>
                                <w:b/>
                                <w:sz w:val="36"/>
                                <w:szCs w:val="40"/>
                              </w:rPr>
                              <w:t>SUPERINTENDENCIA DE SOCIEDADES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97.85pt;width:397pt;height:20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Sq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" stroked="f">
                <v:textbox>
                  <w:txbxContent>
                    <w:p w:rsidR="00E17782" w:rsidRPr="004F0D5B" w:rsidRDefault="00E17782" w:rsidP="00115E07">
                      <w:pPr>
                        <w:rPr>
                          <w:rFonts w:ascii="Arial" w:hAnsi="Arial" w:cs="Arial"/>
                          <w:b/>
                          <w:sz w:val="40"/>
                          <w:szCs w:val="40"/>
                        </w:rPr>
                      </w:pPr>
                      <w:r>
                        <w:rPr>
                          <w:rFonts w:ascii="Arial" w:hAnsi="Arial" w:cs="Arial"/>
                          <w:b/>
                          <w:sz w:val="40"/>
                          <w:szCs w:val="40"/>
                        </w:rPr>
                        <w:t xml:space="preserve">Definición de la Arquitectura de Negocios </w:t>
                      </w:r>
                    </w:p>
                    <w:p w:rsidR="00E17782" w:rsidRPr="004F0D5B" w:rsidRDefault="00E17782" w:rsidP="00115E07">
                      <w:pPr>
                        <w:rPr>
                          <w:rFonts w:ascii="Arial" w:hAnsi="Arial" w:cs="Arial"/>
                          <w:b/>
                          <w:sz w:val="36"/>
                          <w:szCs w:val="40"/>
                        </w:rPr>
                      </w:pPr>
                      <w:r>
                        <w:rPr>
                          <w:rFonts w:ascii="Arial" w:hAnsi="Arial" w:cs="Arial"/>
                          <w:b/>
                          <w:sz w:val="36"/>
                          <w:szCs w:val="40"/>
                        </w:rPr>
                        <w:t>Programa Arquitectura Empresarial</w:t>
                      </w:r>
                    </w:p>
                    <w:p w:rsidR="00E17782" w:rsidRPr="00115E07" w:rsidRDefault="00E17782" w:rsidP="00115E07">
                      <w:pPr>
                        <w:rPr>
                          <w:rFonts w:ascii="Arial" w:hAnsi="Arial" w:cs="Arial"/>
                          <w:b/>
                          <w:sz w:val="36"/>
                          <w:szCs w:val="40"/>
                        </w:rPr>
                      </w:pPr>
                      <w:r>
                        <w:rPr>
                          <w:rFonts w:ascii="Arial" w:hAnsi="Arial" w:cs="Arial"/>
                          <w:b/>
                          <w:sz w:val="36"/>
                          <w:szCs w:val="40"/>
                        </w:rPr>
                        <w:t>SUPERINTENDENCIA DE SOCIEDADES</w:t>
                      </w:r>
                    </w:p>
                  </w:txbxContent>
                </v:textbox>
              </v:shape>
            </w:pict>
          </mc:Fallback>
        </mc:AlternateContent>
      </w:r>
    </w:p>
    <w:p w:rsidR="00500271" w:rsidRPr="00A12F20" w:rsidRDefault="00500271" w:rsidP="00500271">
      <w:pPr>
        <w:jc w:val="center"/>
        <w:rPr>
          <w:rFonts w:ascii="Arial" w:hAnsi="Arial" w:cs="Arial"/>
        </w:rPr>
      </w:pPr>
    </w:p>
    <w:p w:rsidR="00500271" w:rsidRPr="00A12F20" w:rsidRDefault="00500271" w:rsidP="00500271">
      <w:pPr>
        <w:rPr>
          <w:rFonts w:ascii="Arial" w:hAnsi="Arial" w:cs="Arial"/>
        </w:rPr>
      </w:pPr>
    </w:p>
    <w:p w:rsidR="00500271" w:rsidRPr="00A12F20" w:rsidRDefault="00500271" w:rsidP="00500271">
      <w:pPr>
        <w:pStyle w:val="EYBodytextwithparaspace"/>
        <w:numPr>
          <w:ilvl w:val="0"/>
          <w:numId w:val="0"/>
        </w:numPr>
        <w:tabs>
          <w:tab w:val="left" w:pos="2552"/>
        </w:tabs>
        <w:rPr>
          <w:rFonts w:ascii="Arial" w:hAnsi="Arial" w:cs="Arial"/>
          <w:lang w:val="es-CO"/>
        </w:rPr>
      </w:pPr>
      <w:bookmarkStart w:id="8" w:name="Contents"/>
      <w:bookmarkStart w:id="9" w:name="FakeHeaderInsertionPoint"/>
      <w:bookmarkStart w:id="10" w:name="FirstSection"/>
      <w:bookmarkEnd w:id="8"/>
      <w:bookmarkEnd w:id="9"/>
      <w:bookmarkEnd w:id="10"/>
    </w:p>
    <w:p w:rsidR="00500271" w:rsidRPr="00A12F20" w:rsidRDefault="00115E07" w:rsidP="00115E07">
      <w:pPr>
        <w:pStyle w:val="EYBodytextwithparaspace"/>
        <w:numPr>
          <w:ilvl w:val="0"/>
          <w:numId w:val="0"/>
        </w:numPr>
        <w:tabs>
          <w:tab w:val="left" w:pos="2410"/>
          <w:tab w:val="left" w:pos="2552"/>
        </w:tabs>
        <w:rPr>
          <w:rFonts w:ascii="Arial" w:hAnsi="Arial" w:cs="Arial"/>
          <w:lang w:val="es-CO"/>
        </w:rPr>
      </w:pPr>
      <w:bookmarkStart w:id="11" w:name="_Toc367368208"/>
      <w:bookmarkStart w:id="12" w:name="_Toc367371793"/>
      <w:bookmarkStart w:id="13" w:name="_Toc367440359"/>
      <w:r w:rsidRPr="00A12F20">
        <w:rPr>
          <w:rFonts w:ascii="Arial" w:hAnsi="Arial" w:cs="Arial"/>
          <w:noProof/>
          <w:lang w:val="es-CO" w:eastAsia="es-CO"/>
        </w:rPr>
        <w:drawing>
          <wp:anchor distT="0" distB="0" distL="114300" distR="114300" simplePos="0" relativeHeight="251660288" behindDoc="1" locked="0" layoutInCell="1" allowOverlap="1">
            <wp:simplePos x="0" y="0"/>
            <wp:positionH relativeFrom="column">
              <wp:posOffset>1567815</wp:posOffset>
            </wp:positionH>
            <wp:positionV relativeFrom="paragraph">
              <wp:posOffset>590550</wp:posOffset>
            </wp:positionV>
            <wp:extent cx="1880870" cy="419100"/>
            <wp:effectExtent l="19050" t="0" r="508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880870" cy="419100"/>
                    </a:xfrm>
                    <a:prstGeom prst="rect">
                      <a:avLst/>
                    </a:prstGeom>
                    <a:noFill/>
                    <a:ln w="9525">
                      <a:noFill/>
                      <a:miter lim="800000"/>
                      <a:headEnd/>
                      <a:tailEnd/>
                    </a:ln>
                  </pic:spPr>
                </pic:pic>
              </a:graphicData>
            </a:graphic>
          </wp:anchor>
        </w:drawing>
      </w:r>
      <w:bookmarkEnd w:id="11"/>
      <w:bookmarkEnd w:id="12"/>
      <w:bookmarkEnd w:id="13"/>
    </w:p>
    <w:p w:rsidR="00500271" w:rsidRPr="00A12F20" w:rsidRDefault="00500271" w:rsidP="00115E07">
      <w:pPr>
        <w:pStyle w:val="EYBodytextwithparaspace"/>
        <w:numPr>
          <w:ilvl w:val="0"/>
          <w:numId w:val="0"/>
        </w:numPr>
        <w:tabs>
          <w:tab w:val="left" w:pos="2410"/>
          <w:tab w:val="left" w:pos="2552"/>
        </w:tabs>
        <w:rPr>
          <w:rFonts w:ascii="Arial" w:hAnsi="Arial" w:cs="Arial"/>
          <w:lang w:val="es-CO"/>
        </w:rPr>
        <w:sectPr w:rsidR="00500271" w:rsidRPr="00A12F20" w:rsidSect="00097D78">
          <w:pgSz w:w="12240" w:h="15840"/>
          <w:pgMar w:top="1417" w:right="1701" w:bottom="1417" w:left="1701" w:header="708" w:footer="708" w:gutter="0"/>
          <w:cols w:space="708"/>
          <w:docGrid w:linePitch="360"/>
        </w:sectPr>
      </w:pPr>
    </w:p>
    <w:p w:rsidR="00500271" w:rsidRPr="00A12F20" w:rsidRDefault="00500271" w:rsidP="00500271">
      <w:pPr>
        <w:rPr>
          <w:rFonts w:ascii="Arial" w:hAnsi="Arial" w:cs="Arial"/>
        </w:rPr>
      </w:pPr>
    </w:p>
    <w:sdt>
      <w:sdtPr>
        <w:rPr>
          <w:rFonts w:ascii="Arial" w:hAnsi="Arial" w:cs="Arial"/>
          <w:color w:val="808080"/>
          <w:sz w:val="28"/>
          <w:lang w:val="es-CO"/>
        </w:rPr>
        <w:alias w:val="Título"/>
        <w:id w:val="806292066"/>
        <w:placeholder>
          <w:docPart w:val="02CA6A851140427DA91FF07F1D588990"/>
        </w:placeholder>
        <w:dataBinding w:prefixMappings="xmlns:ns0='http://purl.org/dc/elements/1.1/' xmlns:ns1='http://schemas.openxmlformats.org/package/2006/metadata/core-properties' " w:xpath="/ns1:coreProperties[1]/ns0:title[1]" w:storeItemID="{6C3C8BC8-F283-45AE-878A-BAB7291924A1}"/>
        <w:text/>
      </w:sdtPr>
      <w:sdtEndPr/>
      <w:sdtContent>
        <w:p w:rsidR="00500271" w:rsidRPr="00A12F20" w:rsidRDefault="00A74FED" w:rsidP="00115E07">
          <w:pPr>
            <w:pStyle w:val="TitulodeTDCMayor"/>
            <w:tabs>
              <w:tab w:val="center" w:pos="4419"/>
              <w:tab w:val="right" w:pos="8838"/>
            </w:tabs>
            <w:spacing w:before="0" w:line="360" w:lineRule="auto"/>
            <w:rPr>
              <w:rFonts w:ascii="Arial" w:eastAsia="Calibri" w:hAnsi="Arial" w:cs="Arial"/>
              <w:b w:val="0"/>
              <w:bCs w:val="0"/>
              <w:color w:val="auto"/>
              <w:sz w:val="22"/>
              <w:szCs w:val="22"/>
              <w:lang w:val="es-CO"/>
            </w:rPr>
          </w:pPr>
          <w:r w:rsidRPr="00A12F20">
            <w:rPr>
              <w:rFonts w:ascii="Arial" w:hAnsi="Arial" w:cs="Arial"/>
              <w:color w:val="808080"/>
              <w:sz w:val="28"/>
              <w:lang w:val="es-CO"/>
            </w:rPr>
            <w:t>DEFINICIÓN DE LA ARQUITECTURA DE NEGOCIO</w:t>
          </w:r>
        </w:p>
      </w:sdtContent>
    </w:sdt>
    <w:p w:rsidR="00500271" w:rsidRPr="00A12F20" w:rsidRDefault="00500271" w:rsidP="00500271">
      <w:pPr>
        <w:rPr>
          <w:rFonts w:ascii="Arial" w:hAnsi="Arial" w:cs="Arial"/>
        </w:rPr>
      </w:pPr>
    </w:p>
    <w:p w:rsidR="00856F7A" w:rsidRPr="00A12F20" w:rsidRDefault="00856F7A" w:rsidP="00BB25B3">
      <w:pPr>
        <w:spacing w:after="0" w:line="360" w:lineRule="auto"/>
        <w:rPr>
          <w:rFonts w:ascii="Arial" w:hAnsi="Arial" w:cs="Arial"/>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08080"/>
        <w:tblLayout w:type="fixed"/>
        <w:tblLook w:val="04A0" w:firstRow="1" w:lastRow="0" w:firstColumn="1" w:lastColumn="0" w:noHBand="0" w:noVBand="1"/>
      </w:tblPr>
      <w:tblGrid>
        <w:gridCol w:w="2518"/>
        <w:gridCol w:w="3969"/>
        <w:gridCol w:w="2585"/>
      </w:tblGrid>
      <w:tr w:rsidR="004D5983" w:rsidRPr="00A12F20" w:rsidTr="00500271">
        <w:trPr>
          <w:trHeight w:val="100"/>
        </w:trPr>
        <w:tc>
          <w:tcPr>
            <w:tcW w:w="2518"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Nombre Documento</w:t>
            </w:r>
          </w:p>
        </w:tc>
        <w:tc>
          <w:tcPr>
            <w:tcW w:w="6554" w:type="dxa"/>
            <w:gridSpan w:val="2"/>
            <w:shd w:val="clear" w:color="auto" w:fill="auto"/>
          </w:tcPr>
          <w:sdt>
            <w:sdtPr>
              <w:rPr>
                <w:rFonts w:ascii="Arial" w:hAnsi="Arial" w:cs="Arial"/>
                <w:bCs/>
                <w:sz w:val="20"/>
                <w:szCs w:val="20"/>
              </w:rPr>
              <w:alias w:val="Título"/>
              <w:id w:val="1377890865"/>
              <w:placeholder>
                <w:docPart w:val="6CB4CC52678D4694AF9428D51F1F766C"/>
              </w:placeholder>
              <w:dataBinding w:prefixMappings="xmlns:ns0='http://purl.org/dc/elements/1.1/' xmlns:ns1='http://schemas.openxmlformats.org/package/2006/metadata/core-properties' " w:xpath="/ns1:coreProperties[1]/ns0:title[1]" w:storeItemID="{6C3C8BC8-F283-45AE-878A-BAB7291924A1}"/>
              <w:text/>
            </w:sdtPr>
            <w:sdtEndPr/>
            <w:sdtContent>
              <w:p w:rsidR="004D5983" w:rsidRPr="00A12F20" w:rsidRDefault="00A74FED" w:rsidP="00BB25B3">
                <w:pPr>
                  <w:spacing w:after="0" w:line="360" w:lineRule="auto"/>
                  <w:jc w:val="left"/>
                  <w:rPr>
                    <w:rFonts w:ascii="Arial" w:hAnsi="Arial" w:cs="Arial"/>
                    <w:b/>
                    <w:bCs/>
                    <w:sz w:val="20"/>
                    <w:szCs w:val="20"/>
                  </w:rPr>
                </w:pPr>
                <w:r w:rsidRPr="00A12F20">
                  <w:rPr>
                    <w:rFonts w:ascii="Arial" w:hAnsi="Arial" w:cs="Arial"/>
                    <w:bCs/>
                    <w:sz w:val="20"/>
                    <w:szCs w:val="20"/>
                  </w:rPr>
                  <w:t>DEFINICIÓN DE LA ARQUITECTURA DE NEGOCIO</w:t>
                </w:r>
              </w:p>
            </w:sdtContent>
          </w:sdt>
        </w:tc>
      </w:tr>
      <w:tr w:rsidR="004D5983" w:rsidRPr="00A12F20" w:rsidTr="00500271">
        <w:trPr>
          <w:trHeight w:val="107"/>
        </w:trPr>
        <w:tc>
          <w:tcPr>
            <w:tcW w:w="2518" w:type="dxa"/>
            <w:shd w:val="clear" w:color="auto" w:fill="808080"/>
          </w:tcPr>
          <w:p w:rsidR="004D5983" w:rsidRPr="00A12F20" w:rsidRDefault="004D5983" w:rsidP="00BB25B3">
            <w:pPr>
              <w:spacing w:after="0" w:line="360" w:lineRule="auto"/>
              <w:jc w:val="left"/>
              <w:rPr>
                <w:rFonts w:ascii="Arial" w:hAnsi="Arial" w:cs="Arial"/>
                <w:bCs/>
                <w:sz w:val="20"/>
                <w:szCs w:val="20"/>
              </w:rPr>
            </w:pPr>
            <w:r w:rsidRPr="00A12F20">
              <w:rPr>
                <w:rFonts w:ascii="Arial" w:hAnsi="Arial" w:cs="Arial"/>
                <w:b/>
                <w:color w:val="FFFFFF" w:themeColor="background1"/>
                <w:sz w:val="20"/>
                <w:szCs w:val="20"/>
              </w:rPr>
              <w:t>Creado por:</w:t>
            </w:r>
          </w:p>
        </w:tc>
        <w:tc>
          <w:tcPr>
            <w:tcW w:w="3969" w:type="dxa"/>
            <w:shd w:val="clear" w:color="auto" w:fill="auto"/>
          </w:tcPr>
          <w:p w:rsidR="004D5983" w:rsidRPr="00A12F20" w:rsidRDefault="00D47550" w:rsidP="003D7263">
            <w:pPr>
              <w:spacing w:after="0" w:line="360" w:lineRule="auto"/>
              <w:jc w:val="left"/>
              <w:rPr>
                <w:rFonts w:ascii="Arial" w:hAnsi="Arial" w:cs="Arial"/>
                <w:bCs/>
                <w:sz w:val="20"/>
                <w:szCs w:val="20"/>
              </w:rPr>
            </w:pPr>
            <w:r w:rsidRPr="00A12F20">
              <w:rPr>
                <w:rFonts w:ascii="Arial" w:hAnsi="Arial" w:cs="Arial"/>
                <w:bCs/>
                <w:sz w:val="20"/>
                <w:szCs w:val="20"/>
              </w:rPr>
              <w:t>Paola Linares, Viviana Hernández</w:t>
            </w:r>
          </w:p>
        </w:tc>
        <w:tc>
          <w:tcPr>
            <w:tcW w:w="2585" w:type="dxa"/>
            <w:shd w:val="clear" w:color="auto" w:fill="auto"/>
          </w:tcPr>
          <w:p w:rsidR="004D5983" w:rsidRPr="00A12F20" w:rsidRDefault="00A76687" w:rsidP="00BB25B3">
            <w:pPr>
              <w:spacing w:after="0" w:line="360" w:lineRule="auto"/>
              <w:jc w:val="left"/>
              <w:rPr>
                <w:rFonts w:ascii="Arial" w:hAnsi="Arial" w:cs="Arial"/>
                <w:bCs/>
                <w:sz w:val="20"/>
                <w:szCs w:val="20"/>
              </w:rPr>
            </w:pPr>
            <w:r w:rsidRPr="00A12F20">
              <w:rPr>
                <w:rFonts w:ascii="Arial" w:hAnsi="Arial" w:cs="Arial"/>
                <w:bCs/>
                <w:sz w:val="20"/>
                <w:szCs w:val="20"/>
              </w:rPr>
              <w:t>Fecha : 15</w:t>
            </w:r>
            <w:r w:rsidR="004D5983" w:rsidRPr="00A12F20">
              <w:rPr>
                <w:rFonts w:ascii="Arial" w:hAnsi="Arial" w:cs="Arial"/>
                <w:bCs/>
                <w:sz w:val="20"/>
                <w:szCs w:val="20"/>
              </w:rPr>
              <w:t>/01/2013</w:t>
            </w:r>
          </w:p>
        </w:tc>
      </w:tr>
      <w:tr w:rsidR="004D5983" w:rsidRPr="00A12F20" w:rsidTr="00500271">
        <w:tc>
          <w:tcPr>
            <w:tcW w:w="2518"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Revisado por:</w:t>
            </w:r>
          </w:p>
        </w:tc>
        <w:tc>
          <w:tcPr>
            <w:tcW w:w="3969" w:type="dxa"/>
            <w:shd w:val="clear" w:color="auto" w:fill="auto"/>
          </w:tcPr>
          <w:p w:rsidR="004D5983" w:rsidRPr="00A12F20" w:rsidRDefault="004D5983" w:rsidP="00884EC4">
            <w:pPr>
              <w:spacing w:after="0" w:line="360" w:lineRule="auto"/>
              <w:jc w:val="left"/>
              <w:rPr>
                <w:rFonts w:ascii="Arial" w:hAnsi="Arial" w:cs="Arial"/>
                <w:bCs/>
                <w:sz w:val="20"/>
                <w:szCs w:val="20"/>
              </w:rPr>
            </w:pPr>
            <w:r w:rsidRPr="00A12F20">
              <w:rPr>
                <w:rFonts w:ascii="Arial" w:hAnsi="Arial" w:cs="Arial"/>
                <w:bCs/>
                <w:sz w:val="20"/>
                <w:szCs w:val="20"/>
              </w:rPr>
              <w:t>Germán Cortes</w:t>
            </w:r>
            <w:r w:rsidR="00D47550" w:rsidRPr="00A12F20">
              <w:rPr>
                <w:rFonts w:ascii="Arial" w:hAnsi="Arial" w:cs="Arial"/>
                <w:bCs/>
                <w:sz w:val="20"/>
                <w:szCs w:val="20"/>
              </w:rPr>
              <w:t>, Gabriel García</w:t>
            </w:r>
          </w:p>
        </w:tc>
        <w:tc>
          <w:tcPr>
            <w:tcW w:w="2585" w:type="dxa"/>
            <w:shd w:val="clear" w:color="auto" w:fill="auto"/>
          </w:tcPr>
          <w:p w:rsidR="004D5983" w:rsidRPr="00A12F20" w:rsidRDefault="00A76687" w:rsidP="00546426">
            <w:pPr>
              <w:spacing w:after="0" w:line="360" w:lineRule="auto"/>
              <w:jc w:val="left"/>
              <w:rPr>
                <w:rFonts w:ascii="Arial" w:hAnsi="Arial" w:cs="Arial"/>
                <w:bCs/>
                <w:sz w:val="20"/>
                <w:szCs w:val="20"/>
              </w:rPr>
            </w:pPr>
            <w:r w:rsidRPr="00A12F20">
              <w:rPr>
                <w:rFonts w:ascii="Arial" w:hAnsi="Arial" w:cs="Arial"/>
                <w:bCs/>
                <w:sz w:val="20"/>
                <w:szCs w:val="20"/>
              </w:rPr>
              <w:t xml:space="preserve">Fecha : </w:t>
            </w:r>
            <w:r w:rsidR="005318A7" w:rsidRPr="00A12F20">
              <w:rPr>
                <w:rFonts w:ascii="Arial" w:hAnsi="Arial" w:cs="Arial"/>
                <w:bCs/>
                <w:sz w:val="20"/>
                <w:szCs w:val="20"/>
              </w:rPr>
              <w:t>21</w:t>
            </w:r>
            <w:r w:rsidR="004D5983" w:rsidRPr="00A12F20">
              <w:rPr>
                <w:rFonts w:ascii="Arial" w:hAnsi="Arial" w:cs="Arial"/>
                <w:bCs/>
                <w:sz w:val="20"/>
                <w:szCs w:val="20"/>
              </w:rPr>
              <w:t>/0</w:t>
            </w:r>
            <w:r w:rsidR="00546426" w:rsidRPr="00A12F20">
              <w:rPr>
                <w:rFonts w:ascii="Arial" w:hAnsi="Arial" w:cs="Arial"/>
                <w:bCs/>
                <w:sz w:val="20"/>
                <w:szCs w:val="20"/>
              </w:rPr>
              <w:t>3</w:t>
            </w:r>
            <w:r w:rsidR="004D5983" w:rsidRPr="00A12F20">
              <w:rPr>
                <w:rFonts w:ascii="Arial" w:hAnsi="Arial" w:cs="Arial"/>
                <w:bCs/>
                <w:sz w:val="20"/>
                <w:szCs w:val="20"/>
              </w:rPr>
              <w:t>/2013</w:t>
            </w:r>
          </w:p>
        </w:tc>
      </w:tr>
      <w:tr w:rsidR="004D5983" w:rsidRPr="00A12F20" w:rsidTr="00500271">
        <w:trPr>
          <w:trHeight w:val="54"/>
        </w:trPr>
        <w:tc>
          <w:tcPr>
            <w:tcW w:w="2518"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Aprobado por:</w:t>
            </w:r>
          </w:p>
        </w:tc>
        <w:tc>
          <w:tcPr>
            <w:tcW w:w="3969" w:type="dxa"/>
            <w:shd w:val="clear" w:color="auto" w:fill="auto"/>
          </w:tcPr>
          <w:p w:rsidR="004D5983" w:rsidRPr="00A12F20" w:rsidRDefault="00D6495A" w:rsidP="00BB25B3">
            <w:pPr>
              <w:spacing w:after="0" w:line="360" w:lineRule="auto"/>
              <w:jc w:val="left"/>
              <w:rPr>
                <w:rFonts w:ascii="Arial" w:hAnsi="Arial" w:cs="Arial"/>
                <w:bCs/>
                <w:sz w:val="20"/>
                <w:szCs w:val="20"/>
              </w:rPr>
            </w:pPr>
            <w:r>
              <w:rPr>
                <w:rFonts w:ascii="Arial" w:hAnsi="Arial" w:cs="Arial"/>
                <w:bCs/>
                <w:sz w:val="20"/>
                <w:szCs w:val="20"/>
              </w:rPr>
              <w:t>Jens Bonkowski</w:t>
            </w:r>
          </w:p>
        </w:tc>
        <w:tc>
          <w:tcPr>
            <w:tcW w:w="2585" w:type="dxa"/>
            <w:shd w:val="clear" w:color="auto" w:fill="auto"/>
          </w:tcPr>
          <w:p w:rsidR="004D5983" w:rsidRPr="00A12F20" w:rsidRDefault="00D6495A" w:rsidP="00BB25B3">
            <w:pPr>
              <w:spacing w:after="0" w:line="360" w:lineRule="auto"/>
              <w:jc w:val="left"/>
              <w:rPr>
                <w:rFonts w:ascii="Arial" w:hAnsi="Arial" w:cs="Arial"/>
                <w:bCs/>
                <w:sz w:val="20"/>
                <w:szCs w:val="20"/>
              </w:rPr>
            </w:pPr>
            <w:r>
              <w:rPr>
                <w:rFonts w:ascii="Arial" w:hAnsi="Arial" w:cs="Arial"/>
                <w:bCs/>
                <w:sz w:val="20"/>
                <w:szCs w:val="20"/>
              </w:rPr>
              <w:t>Fecha : 28/05/2013</w:t>
            </w:r>
          </w:p>
        </w:tc>
      </w:tr>
    </w:tbl>
    <w:p w:rsidR="004D5983" w:rsidRPr="00A12F20" w:rsidRDefault="004D5983" w:rsidP="00BB25B3">
      <w:pPr>
        <w:spacing w:after="0" w:line="360" w:lineRule="auto"/>
        <w:jc w:val="left"/>
        <w:rPr>
          <w:rFonts w:ascii="Arial" w:hAnsi="Arial" w:cs="Arial"/>
          <w:sz w:val="20"/>
          <w:szCs w:val="20"/>
        </w:rPr>
      </w:pPr>
    </w:p>
    <w:p w:rsidR="004D5983" w:rsidRPr="00A12F20" w:rsidRDefault="004D5983" w:rsidP="00BB25B3">
      <w:pPr>
        <w:keepNext/>
        <w:keepLines/>
        <w:spacing w:after="0" w:line="360" w:lineRule="auto"/>
        <w:jc w:val="left"/>
        <w:rPr>
          <w:rFonts w:ascii="Arial" w:eastAsia="Times New Roman" w:hAnsi="Arial" w:cs="Arial"/>
          <w:b/>
          <w:bCs/>
          <w:color w:val="808080"/>
          <w:sz w:val="24"/>
          <w:szCs w:val="20"/>
        </w:rPr>
      </w:pPr>
      <w:r w:rsidRPr="00A12F20">
        <w:rPr>
          <w:rFonts w:ascii="Arial" w:eastAsia="Times New Roman" w:hAnsi="Arial" w:cs="Arial"/>
          <w:b/>
          <w:bCs/>
          <w:color w:val="808080"/>
          <w:sz w:val="24"/>
          <w:szCs w:val="20"/>
        </w:rPr>
        <w:t>Control de versiones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37"/>
        <w:gridCol w:w="5635"/>
      </w:tblGrid>
      <w:tr w:rsidR="004D5983" w:rsidRPr="00A12F20" w:rsidTr="00500271">
        <w:trPr>
          <w:trHeight w:val="100"/>
        </w:trPr>
        <w:tc>
          <w:tcPr>
            <w:tcW w:w="2267"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Fecha</w:t>
            </w:r>
          </w:p>
        </w:tc>
        <w:tc>
          <w:tcPr>
            <w:tcW w:w="1137"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Versión</w:t>
            </w:r>
          </w:p>
        </w:tc>
        <w:tc>
          <w:tcPr>
            <w:tcW w:w="5635" w:type="dxa"/>
            <w:shd w:val="clear" w:color="auto" w:fill="808080"/>
          </w:tcPr>
          <w:p w:rsidR="004D5983" w:rsidRPr="00A12F20" w:rsidRDefault="004D5983" w:rsidP="00BB25B3">
            <w:pPr>
              <w:spacing w:after="0" w:line="360" w:lineRule="auto"/>
              <w:jc w:val="left"/>
              <w:rPr>
                <w:rFonts w:ascii="Arial" w:hAnsi="Arial" w:cs="Arial"/>
                <w:b/>
                <w:color w:val="FFFFFF" w:themeColor="background1"/>
                <w:sz w:val="20"/>
                <w:szCs w:val="20"/>
              </w:rPr>
            </w:pPr>
            <w:r w:rsidRPr="00A12F20">
              <w:rPr>
                <w:rFonts w:ascii="Arial" w:hAnsi="Arial" w:cs="Arial"/>
                <w:b/>
                <w:color w:val="FFFFFF" w:themeColor="background1"/>
                <w:sz w:val="20"/>
                <w:szCs w:val="20"/>
              </w:rPr>
              <w:t>Descripción Cambio</w:t>
            </w:r>
          </w:p>
        </w:tc>
      </w:tr>
      <w:tr w:rsidR="004D5983" w:rsidRPr="00A12F20" w:rsidTr="00500271">
        <w:trPr>
          <w:trHeight w:val="107"/>
        </w:trPr>
        <w:tc>
          <w:tcPr>
            <w:tcW w:w="2267" w:type="dxa"/>
          </w:tcPr>
          <w:p w:rsidR="004D5983" w:rsidRPr="00A12F20" w:rsidRDefault="004D5983" w:rsidP="00BB25B3">
            <w:pPr>
              <w:spacing w:after="0" w:line="360" w:lineRule="auto"/>
              <w:jc w:val="left"/>
              <w:rPr>
                <w:rFonts w:ascii="Arial" w:hAnsi="Arial" w:cs="Arial"/>
                <w:bCs/>
                <w:sz w:val="20"/>
                <w:szCs w:val="20"/>
              </w:rPr>
            </w:pPr>
            <w:r w:rsidRPr="00A12F20">
              <w:rPr>
                <w:rFonts w:ascii="Arial" w:hAnsi="Arial" w:cs="Arial"/>
                <w:bCs/>
                <w:sz w:val="20"/>
                <w:szCs w:val="20"/>
              </w:rPr>
              <w:t>17 de Enero de 2013</w:t>
            </w:r>
          </w:p>
        </w:tc>
        <w:tc>
          <w:tcPr>
            <w:tcW w:w="1137" w:type="dxa"/>
          </w:tcPr>
          <w:p w:rsidR="004D5983" w:rsidRPr="00A12F20" w:rsidRDefault="004D5983" w:rsidP="001F7E28">
            <w:pPr>
              <w:spacing w:after="0" w:line="360" w:lineRule="auto"/>
              <w:jc w:val="center"/>
              <w:rPr>
                <w:rFonts w:ascii="Arial" w:hAnsi="Arial" w:cs="Arial"/>
                <w:bCs/>
                <w:sz w:val="20"/>
                <w:szCs w:val="20"/>
              </w:rPr>
            </w:pPr>
            <w:r w:rsidRPr="00A12F20">
              <w:rPr>
                <w:rFonts w:ascii="Arial" w:hAnsi="Arial" w:cs="Arial"/>
                <w:bCs/>
                <w:sz w:val="20"/>
                <w:szCs w:val="20"/>
              </w:rPr>
              <w:t>0.1</w:t>
            </w:r>
          </w:p>
        </w:tc>
        <w:tc>
          <w:tcPr>
            <w:tcW w:w="5635" w:type="dxa"/>
          </w:tcPr>
          <w:p w:rsidR="004D5983" w:rsidRPr="00A12F20" w:rsidRDefault="004D5983" w:rsidP="004262F9">
            <w:pPr>
              <w:spacing w:after="0" w:line="360" w:lineRule="auto"/>
              <w:jc w:val="left"/>
              <w:rPr>
                <w:rFonts w:ascii="Arial" w:hAnsi="Arial" w:cs="Arial"/>
                <w:bCs/>
                <w:sz w:val="20"/>
                <w:szCs w:val="20"/>
              </w:rPr>
            </w:pPr>
            <w:r w:rsidRPr="00A12F20">
              <w:rPr>
                <w:rFonts w:ascii="Arial" w:hAnsi="Arial" w:cs="Arial"/>
                <w:bCs/>
                <w:sz w:val="20"/>
                <w:szCs w:val="20"/>
              </w:rPr>
              <w:t xml:space="preserve">Liberación Versión Inicial para </w:t>
            </w:r>
            <w:r w:rsidR="004262F9">
              <w:rPr>
                <w:rFonts w:ascii="Arial" w:hAnsi="Arial" w:cs="Arial"/>
                <w:bCs/>
                <w:sz w:val="20"/>
                <w:szCs w:val="20"/>
              </w:rPr>
              <w:t>QA Interno.</w:t>
            </w:r>
          </w:p>
        </w:tc>
      </w:tr>
      <w:tr w:rsidR="00DA6C9F" w:rsidRPr="00A12F20" w:rsidTr="00500271">
        <w:trPr>
          <w:trHeight w:val="107"/>
        </w:trPr>
        <w:tc>
          <w:tcPr>
            <w:tcW w:w="2267" w:type="dxa"/>
          </w:tcPr>
          <w:p w:rsidR="00DA6C9F" w:rsidRPr="00A12F20" w:rsidRDefault="00DA6C9F" w:rsidP="00BB25B3">
            <w:pPr>
              <w:spacing w:after="0" w:line="360" w:lineRule="auto"/>
              <w:jc w:val="left"/>
              <w:rPr>
                <w:rFonts w:ascii="Arial" w:hAnsi="Arial" w:cs="Arial"/>
                <w:bCs/>
                <w:sz w:val="20"/>
                <w:szCs w:val="20"/>
              </w:rPr>
            </w:pPr>
            <w:r w:rsidRPr="00A12F20">
              <w:rPr>
                <w:rFonts w:ascii="Arial" w:hAnsi="Arial" w:cs="Arial"/>
                <w:bCs/>
                <w:sz w:val="20"/>
                <w:szCs w:val="20"/>
              </w:rPr>
              <w:t>13 de Febrero de 2013</w:t>
            </w:r>
          </w:p>
        </w:tc>
        <w:tc>
          <w:tcPr>
            <w:tcW w:w="1137" w:type="dxa"/>
          </w:tcPr>
          <w:p w:rsidR="00DA6C9F" w:rsidRPr="00A12F20" w:rsidRDefault="00DA6C9F" w:rsidP="001F7E28">
            <w:pPr>
              <w:spacing w:after="0" w:line="360" w:lineRule="auto"/>
              <w:jc w:val="center"/>
              <w:rPr>
                <w:rFonts w:ascii="Arial" w:hAnsi="Arial" w:cs="Arial"/>
                <w:bCs/>
                <w:sz w:val="20"/>
                <w:szCs w:val="20"/>
              </w:rPr>
            </w:pPr>
            <w:r w:rsidRPr="00A12F20">
              <w:rPr>
                <w:rFonts w:ascii="Arial" w:hAnsi="Arial" w:cs="Arial"/>
                <w:bCs/>
                <w:sz w:val="20"/>
                <w:szCs w:val="20"/>
              </w:rPr>
              <w:t>0.2</w:t>
            </w:r>
          </w:p>
        </w:tc>
        <w:tc>
          <w:tcPr>
            <w:tcW w:w="5635" w:type="dxa"/>
          </w:tcPr>
          <w:p w:rsidR="00DA6C9F" w:rsidRPr="00A12F20" w:rsidRDefault="004262F9" w:rsidP="004262F9">
            <w:pPr>
              <w:spacing w:after="0" w:line="360" w:lineRule="auto"/>
              <w:jc w:val="left"/>
              <w:rPr>
                <w:rFonts w:ascii="Arial" w:hAnsi="Arial" w:cs="Arial"/>
                <w:bCs/>
                <w:sz w:val="20"/>
                <w:szCs w:val="20"/>
              </w:rPr>
            </w:pPr>
            <w:r>
              <w:rPr>
                <w:rFonts w:ascii="Arial" w:hAnsi="Arial" w:cs="Arial"/>
                <w:bCs/>
                <w:sz w:val="20"/>
                <w:szCs w:val="20"/>
              </w:rPr>
              <w:t>Versión</w:t>
            </w:r>
            <w:r w:rsidR="00DA6C9F" w:rsidRPr="00A12F20">
              <w:rPr>
                <w:rFonts w:ascii="Arial" w:hAnsi="Arial" w:cs="Arial"/>
                <w:bCs/>
                <w:sz w:val="20"/>
                <w:szCs w:val="20"/>
              </w:rPr>
              <w:t xml:space="preserve"> con los capítulos del 1 al </w:t>
            </w:r>
            <w:r>
              <w:rPr>
                <w:rFonts w:ascii="Arial" w:hAnsi="Arial" w:cs="Arial"/>
                <w:bCs/>
                <w:sz w:val="20"/>
                <w:szCs w:val="20"/>
              </w:rPr>
              <w:t>5</w:t>
            </w:r>
            <w:r w:rsidR="00DA6C9F" w:rsidRPr="00A12F20">
              <w:rPr>
                <w:rFonts w:ascii="Arial" w:hAnsi="Arial" w:cs="Arial"/>
                <w:bCs/>
                <w:sz w:val="20"/>
                <w:szCs w:val="20"/>
              </w:rPr>
              <w:t xml:space="preserve"> diligenciados.</w:t>
            </w:r>
          </w:p>
        </w:tc>
      </w:tr>
      <w:tr w:rsidR="00DA6C9F" w:rsidRPr="00A12F20" w:rsidTr="00500271">
        <w:trPr>
          <w:trHeight w:val="107"/>
        </w:trPr>
        <w:tc>
          <w:tcPr>
            <w:tcW w:w="2267" w:type="dxa"/>
          </w:tcPr>
          <w:p w:rsidR="00DA6C9F" w:rsidRPr="00A12F20" w:rsidRDefault="00616983" w:rsidP="00BB25B3">
            <w:pPr>
              <w:spacing w:after="0" w:line="360" w:lineRule="auto"/>
              <w:jc w:val="left"/>
              <w:rPr>
                <w:rFonts w:ascii="Arial" w:hAnsi="Arial" w:cs="Arial"/>
                <w:bCs/>
                <w:sz w:val="20"/>
                <w:szCs w:val="20"/>
              </w:rPr>
            </w:pPr>
            <w:r w:rsidRPr="00A12F20">
              <w:rPr>
                <w:rFonts w:ascii="Arial" w:hAnsi="Arial" w:cs="Arial"/>
                <w:bCs/>
                <w:sz w:val="20"/>
                <w:szCs w:val="20"/>
              </w:rPr>
              <w:t>21 de Febrero de 2013</w:t>
            </w:r>
          </w:p>
        </w:tc>
        <w:tc>
          <w:tcPr>
            <w:tcW w:w="1137" w:type="dxa"/>
          </w:tcPr>
          <w:p w:rsidR="00616983" w:rsidRPr="00A12F20" w:rsidRDefault="00502DED" w:rsidP="001F7E28">
            <w:pPr>
              <w:spacing w:after="0" w:line="360" w:lineRule="auto"/>
              <w:jc w:val="center"/>
              <w:rPr>
                <w:rFonts w:ascii="Arial" w:hAnsi="Arial" w:cs="Arial"/>
                <w:bCs/>
                <w:sz w:val="20"/>
                <w:szCs w:val="20"/>
              </w:rPr>
            </w:pPr>
            <w:r>
              <w:rPr>
                <w:rFonts w:ascii="Arial" w:hAnsi="Arial" w:cs="Arial"/>
                <w:bCs/>
                <w:sz w:val="20"/>
                <w:szCs w:val="20"/>
              </w:rPr>
              <w:t>1.0</w:t>
            </w:r>
          </w:p>
        </w:tc>
        <w:tc>
          <w:tcPr>
            <w:tcW w:w="5635" w:type="dxa"/>
          </w:tcPr>
          <w:p w:rsidR="004262F9" w:rsidRPr="00A12F20" w:rsidRDefault="004262F9" w:rsidP="004262F9">
            <w:pPr>
              <w:spacing w:after="0" w:line="360" w:lineRule="auto"/>
              <w:jc w:val="left"/>
              <w:rPr>
                <w:rFonts w:ascii="Arial" w:hAnsi="Arial" w:cs="Arial"/>
                <w:bCs/>
                <w:sz w:val="20"/>
                <w:szCs w:val="20"/>
              </w:rPr>
            </w:pPr>
            <w:r w:rsidRPr="00A12F20">
              <w:rPr>
                <w:rFonts w:ascii="Arial" w:hAnsi="Arial" w:cs="Arial"/>
                <w:bCs/>
                <w:sz w:val="20"/>
                <w:szCs w:val="20"/>
              </w:rPr>
              <w:t xml:space="preserve">Liberación de versión </w:t>
            </w:r>
            <w:r>
              <w:rPr>
                <w:rFonts w:ascii="Arial" w:hAnsi="Arial" w:cs="Arial"/>
                <w:bCs/>
                <w:sz w:val="20"/>
                <w:szCs w:val="20"/>
              </w:rPr>
              <w:t>con la</w:t>
            </w:r>
            <w:r w:rsidRPr="00A12F20">
              <w:rPr>
                <w:rFonts w:ascii="Arial" w:hAnsi="Arial" w:cs="Arial"/>
                <w:bCs/>
                <w:sz w:val="20"/>
                <w:szCs w:val="20"/>
              </w:rPr>
              <w:t xml:space="preserve"> </w:t>
            </w:r>
            <w:r>
              <w:rPr>
                <w:rFonts w:ascii="Arial" w:hAnsi="Arial" w:cs="Arial"/>
                <w:bCs/>
                <w:sz w:val="20"/>
                <w:szCs w:val="20"/>
              </w:rPr>
              <w:t>“Definición del Alcance de la A</w:t>
            </w:r>
            <w:r w:rsidRPr="004262F9">
              <w:rPr>
                <w:rFonts w:ascii="Arial" w:hAnsi="Arial" w:cs="Arial"/>
                <w:bCs/>
                <w:sz w:val="20"/>
                <w:szCs w:val="20"/>
              </w:rPr>
              <w:t xml:space="preserve">rquitectura de </w:t>
            </w:r>
            <w:r>
              <w:rPr>
                <w:rFonts w:ascii="Arial" w:hAnsi="Arial" w:cs="Arial"/>
                <w:bCs/>
                <w:sz w:val="20"/>
                <w:szCs w:val="20"/>
              </w:rPr>
              <w:t>Negocio</w:t>
            </w:r>
            <w:r w:rsidRPr="004262F9">
              <w:rPr>
                <w:rFonts w:ascii="Arial" w:hAnsi="Arial" w:cs="Arial"/>
                <w:bCs/>
                <w:sz w:val="20"/>
                <w:szCs w:val="20"/>
              </w:rPr>
              <w:t xml:space="preserve"> de Alto Nivel</w:t>
            </w:r>
            <w:r>
              <w:rPr>
                <w:rFonts w:ascii="Arial" w:hAnsi="Arial" w:cs="Arial"/>
                <w:bCs/>
                <w:sz w:val="20"/>
                <w:szCs w:val="20"/>
              </w:rPr>
              <w:t>”</w:t>
            </w:r>
          </w:p>
        </w:tc>
      </w:tr>
      <w:tr w:rsidR="00502DED" w:rsidRPr="00A12F20" w:rsidTr="00500271">
        <w:trPr>
          <w:trHeight w:val="107"/>
        </w:trPr>
        <w:tc>
          <w:tcPr>
            <w:tcW w:w="2267" w:type="dxa"/>
          </w:tcPr>
          <w:p w:rsidR="00502DED" w:rsidRDefault="004262F9" w:rsidP="00502DED">
            <w:pPr>
              <w:spacing w:after="0" w:line="360" w:lineRule="auto"/>
              <w:jc w:val="left"/>
              <w:rPr>
                <w:rFonts w:ascii="Arial" w:hAnsi="Arial" w:cs="Arial"/>
                <w:bCs/>
                <w:sz w:val="20"/>
                <w:szCs w:val="20"/>
              </w:rPr>
            </w:pPr>
            <w:r>
              <w:rPr>
                <w:rFonts w:ascii="Arial" w:hAnsi="Arial" w:cs="Arial"/>
                <w:bCs/>
                <w:sz w:val="20"/>
                <w:szCs w:val="20"/>
              </w:rPr>
              <w:t>6 de Marzo</w:t>
            </w:r>
          </w:p>
        </w:tc>
        <w:tc>
          <w:tcPr>
            <w:tcW w:w="1137" w:type="dxa"/>
          </w:tcPr>
          <w:p w:rsidR="00502DED" w:rsidRDefault="00502DED" w:rsidP="001F7E28">
            <w:pPr>
              <w:spacing w:after="0" w:line="360" w:lineRule="auto"/>
              <w:jc w:val="center"/>
              <w:rPr>
                <w:rFonts w:ascii="Arial" w:hAnsi="Arial" w:cs="Arial"/>
                <w:bCs/>
                <w:sz w:val="20"/>
                <w:szCs w:val="20"/>
              </w:rPr>
            </w:pPr>
            <w:r>
              <w:rPr>
                <w:rFonts w:ascii="Arial" w:hAnsi="Arial" w:cs="Arial"/>
                <w:bCs/>
                <w:sz w:val="20"/>
                <w:szCs w:val="20"/>
              </w:rPr>
              <w:t>1.5</w:t>
            </w:r>
          </w:p>
        </w:tc>
        <w:tc>
          <w:tcPr>
            <w:tcW w:w="5635" w:type="dxa"/>
          </w:tcPr>
          <w:p w:rsidR="00502DED" w:rsidRPr="00A12F20" w:rsidRDefault="004262F9" w:rsidP="004262F9">
            <w:pPr>
              <w:spacing w:after="0" w:line="360" w:lineRule="auto"/>
              <w:jc w:val="left"/>
              <w:rPr>
                <w:rFonts w:ascii="Arial" w:hAnsi="Arial" w:cs="Arial"/>
                <w:bCs/>
                <w:sz w:val="20"/>
                <w:szCs w:val="20"/>
              </w:rPr>
            </w:pPr>
            <w:r>
              <w:rPr>
                <w:rFonts w:ascii="Arial" w:hAnsi="Arial" w:cs="Arial"/>
                <w:bCs/>
                <w:sz w:val="20"/>
                <w:szCs w:val="20"/>
              </w:rPr>
              <w:t xml:space="preserve">Versión con avance en el capítulo 6 y </w:t>
            </w:r>
            <w:r w:rsidR="00502DED" w:rsidRPr="00A12F20">
              <w:rPr>
                <w:rFonts w:ascii="Arial" w:hAnsi="Arial" w:cs="Arial"/>
                <w:bCs/>
                <w:sz w:val="20"/>
                <w:szCs w:val="20"/>
              </w:rPr>
              <w:t>Revisión de QA Interno</w:t>
            </w:r>
          </w:p>
        </w:tc>
      </w:tr>
      <w:tr w:rsidR="00502DED" w:rsidRPr="00A12F20" w:rsidTr="00500271">
        <w:trPr>
          <w:trHeight w:val="107"/>
        </w:trPr>
        <w:tc>
          <w:tcPr>
            <w:tcW w:w="2267" w:type="dxa"/>
          </w:tcPr>
          <w:p w:rsidR="00502DED" w:rsidRPr="00A12F20" w:rsidRDefault="00502DED" w:rsidP="00502DED">
            <w:pPr>
              <w:spacing w:after="0" w:line="360" w:lineRule="auto"/>
              <w:jc w:val="left"/>
              <w:rPr>
                <w:rFonts w:ascii="Arial" w:hAnsi="Arial" w:cs="Arial"/>
                <w:bCs/>
                <w:sz w:val="20"/>
                <w:szCs w:val="20"/>
              </w:rPr>
            </w:pPr>
            <w:r>
              <w:rPr>
                <w:rFonts w:ascii="Arial" w:hAnsi="Arial" w:cs="Arial"/>
                <w:bCs/>
                <w:sz w:val="20"/>
                <w:szCs w:val="20"/>
              </w:rPr>
              <w:t>15 de Marzo</w:t>
            </w:r>
          </w:p>
        </w:tc>
        <w:tc>
          <w:tcPr>
            <w:tcW w:w="1137" w:type="dxa"/>
          </w:tcPr>
          <w:p w:rsidR="00502DED" w:rsidRPr="00A12F20" w:rsidRDefault="00502DED" w:rsidP="001F7E28">
            <w:pPr>
              <w:spacing w:after="0" w:line="360" w:lineRule="auto"/>
              <w:jc w:val="center"/>
              <w:rPr>
                <w:rFonts w:ascii="Arial" w:hAnsi="Arial" w:cs="Arial"/>
                <w:bCs/>
                <w:sz w:val="20"/>
                <w:szCs w:val="20"/>
              </w:rPr>
            </w:pPr>
            <w:r>
              <w:rPr>
                <w:rFonts w:ascii="Arial" w:hAnsi="Arial" w:cs="Arial"/>
                <w:bCs/>
                <w:sz w:val="20"/>
                <w:szCs w:val="20"/>
              </w:rPr>
              <w:t>2.0</w:t>
            </w:r>
          </w:p>
        </w:tc>
        <w:tc>
          <w:tcPr>
            <w:tcW w:w="5635" w:type="dxa"/>
          </w:tcPr>
          <w:p w:rsidR="00502DED" w:rsidRPr="00A12F20" w:rsidRDefault="004262F9" w:rsidP="004262F9">
            <w:pPr>
              <w:spacing w:after="0" w:line="360" w:lineRule="auto"/>
              <w:jc w:val="left"/>
              <w:rPr>
                <w:rFonts w:ascii="Arial" w:hAnsi="Arial" w:cs="Arial"/>
                <w:bCs/>
                <w:sz w:val="20"/>
                <w:szCs w:val="20"/>
              </w:rPr>
            </w:pPr>
            <w:r w:rsidRPr="00A12F20">
              <w:rPr>
                <w:rFonts w:ascii="Arial" w:hAnsi="Arial" w:cs="Arial"/>
                <w:bCs/>
                <w:sz w:val="20"/>
                <w:szCs w:val="20"/>
              </w:rPr>
              <w:t>Liberación</w:t>
            </w:r>
            <w:r>
              <w:rPr>
                <w:rFonts w:ascii="Arial" w:hAnsi="Arial" w:cs="Arial"/>
                <w:bCs/>
                <w:sz w:val="20"/>
                <w:szCs w:val="20"/>
              </w:rPr>
              <w:t xml:space="preserve"> para revisión</w:t>
            </w:r>
            <w:r w:rsidRPr="00A12F20">
              <w:rPr>
                <w:rFonts w:ascii="Arial" w:hAnsi="Arial" w:cs="Arial"/>
                <w:bCs/>
                <w:sz w:val="20"/>
                <w:szCs w:val="20"/>
              </w:rPr>
              <w:t xml:space="preserve"> de versión </w:t>
            </w:r>
            <w:r>
              <w:rPr>
                <w:rFonts w:ascii="Arial" w:hAnsi="Arial" w:cs="Arial"/>
                <w:bCs/>
                <w:sz w:val="20"/>
                <w:szCs w:val="20"/>
              </w:rPr>
              <w:t>con la</w:t>
            </w:r>
            <w:r w:rsidRPr="00A12F20">
              <w:rPr>
                <w:rFonts w:ascii="Arial" w:hAnsi="Arial" w:cs="Arial"/>
                <w:bCs/>
                <w:sz w:val="20"/>
                <w:szCs w:val="20"/>
              </w:rPr>
              <w:t xml:space="preserve"> </w:t>
            </w:r>
            <w:r>
              <w:rPr>
                <w:rFonts w:ascii="Arial" w:hAnsi="Arial" w:cs="Arial"/>
                <w:bCs/>
                <w:sz w:val="20"/>
                <w:szCs w:val="20"/>
              </w:rPr>
              <w:t>“</w:t>
            </w:r>
            <w:r w:rsidRPr="004262F9">
              <w:rPr>
                <w:rFonts w:ascii="Arial" w:hAnsi="Arial" w:cs="Arial"/>
                <w:bCs/>
                <w:sz w:val="20"/>
                <w:szCs w:val="20"/>
              </w:rPr>
              <w:t xml:space="preserve">Definición del Alcance de la </w:t>
            </w:r>
            <w:r>
              <w:rPr>
                <w:rFonts w:ascii="Arial" w:hAnsi="Arial" w:cs="Arial"/>
                <w:bCs/>
                <w:sz w:val="20"/>
                <w:szCs w:val="20"/>
              </w:rPr>
              <w:t>A</w:t>
            </w:r>
            <w:r w:rsidRPr="004262F9">
              <w:rPr>
                <w:rFonts w:ascii="Arial" w:hAnsi="Arial" w:cs="Arial"/>
                <w:bCs/>
                <w:sz w:val="20"/>
                <w:szCs w:val="20"/>
              </w:rPr>
              <w:t xml:space="preserve">rquitectura de </w:t>
            </w:r>
            <w:r>
              <w:rPr>
                <w:rFonts w:ascii="Arial" w:hAnsi="Arial" w:cs="Arial"/>
                <w:bCs/>
                <w:sz w:val="20"/>
                <w:szCs w:val="20"/>
              </w:rPr>
              <w:t>Negocio</w:t>
            </w:r>
            <w:r w:rsidRPr="004262F9">
              <w:rPr>
                <w:rFonts w:ascii="Arial" w:hAnsi="Arial" w:cs="Arial"/>
                <w:bCs/>
                <w:sz w:val="20"/>
                <w:szCs w:val="20"/>
              </w:rPr>
              <w:t xml:space="preserve"> </w:t>
            </w:r>
            <w:r>
              <w:rPr>
                <w:rFonts w:ascii="Arial" w:hAnsi="Arial" w:cs="Arial"/>
                <w:bCs/>
                <w:sz w:val="20"/>
                <w:szCs w:val="20"/>
              </w:rPr>
              <w:t>actual”</w:t>
            </w:r>
          </w:p>
        </w:tc>
      </w:tr>
      <w:tr w:rsidR="00502DED" w:rsidRPr="00A12F20" w:rsidTr="00500271">
        <w:trPr>
          <w:trHeight w:val="107"/>
        </w:trPr>
        <w:tc>
          <w:tcPr>
            <w:tcW w:w="2267" w:type="dxa"/>
          </w:tcPr>
          <w:p w:rsidR="00502DED" w:rsidRDefault="004262F9" w:rsidP="00A81C78">
            <w:pPr>
              <w:spacing w:after="0" w:line="360" w:lineRule="auto"/>
              <w:jc w:val="left"/>
              <w:rPr>
                <w:rFonts w:ascii="Arial" w:hAnsi="Arial" w:cs="Arial"/>
                <w:bCs/>
                <w:sz w:val="20"/>
                <w:szCs w:val="20"/>
              </w:rPr>
            </w:pPr>
            <w:r>
              <w:rPr>
                <w:rFonts w:ascii="Arial" w:hAnsi="Arial" w:cs="Arial"/>
                <w:bCs/>
                <w:sz w:val="20"/>
                <w:szCs w:val="20"/>
              </w:rPr>
              <w:t>28 de Mayo</w:t>
            </w:r>
          </w:p>
        </w:tc>
        <w:tc>
          <w:tcPr>
            <w:tcW w:w="1137" w:type="dxa"/>
          </w:tcPr>
          <w:p w:rsidR="00502DED" w:rsidRDefault="004262F9" w:rsidP="001F7E28">
            <w:pPr>
              <w:spacing w:after="0" w:line="360" w:lineRule="auto"/>
              <w:jc w:val="center"/>
              <w:rPr>
                <w:rFonts w:ascii="Arial" w:hAnsi="Arial" w:cs="Arial"/>
                <w:bCs/>
                <w:sz w:val="20"/>
                <w:szCs w:val="20"/>
              </w:rPr>
            </w:pPr>
            <w:r>
              <w:rPr>
                <w:rFonts w:ascii="Arial" w:hAnsi="Arial" w:cs="Arial"/>
                <w:bCs/>
                <w:sz w:val="20"/>
                <w:szCs w:val="20"/>
              </w:rPr>
              <w:t>2.5</w:t>
            </w:r>
          </w:p>
        </w:tc>
        <w:tc>
          <w:tcPr>
            <w:tcW w:w="5635" w:type="dxa"/>
          </w:tcPr>
          <w:p w:rsidR="00502DED" w:rsidRPr="00A12F20" w:rsidRDefault="004262F9" w:rsidP="00BB25B3">
            <w:pPr>
              <w:spacing w:after="0" w:line="360" w:lineRule="auto"/>
              <w:jc w:val="left"/>
              <w:rPr>
                <w:rFonts w:ascii="Arial" w:hAnsi="Arial" w:cs="Arial"/>
                <w:bCs/>
                <w:sz w:val="20"/>
                <w:szCs w:val="20"/>
              </w:rPr>
            </w:pPr>
            <w:r>
              <w:rPr>
                <w:rFonts w:ascii="Arial" w:hAnsi="Arial" w:cs="Arial"/>
                <w:bCs/>
                <w:sz w:val="20"/>
                <w:szCs w:val="20"/>
              </w:rPr>
              <w:t xml:space="preserve">Versión con avance en los capítulos 7 y 8, aplicada </w:t>
            </w:r>
            <w:r w:rsidRPr="00A12F20">
              <w:rPr>
                <w:rFonts w:ascii="Arial" w:hAnsi="Arial" w:cs="Arial"/>
                <w:bCs/>
                <w:sz w:val="20"/>
                <w:szCs w:val="20"/>
              </w:rPr>
              <w:t>Revisión de QA Interno</w:t>
            </w:r>
          </w:p>
        </w:tc>
      </w:tr>
      <w:tr w:rsidR="00502DED" w:rsidRPr="00A12F20" w:rsidTr="00500271">
        <w:trPr>
          <w:trHeight w:val="107"/>
        </w:trPr>
        <w:tc>
          <w:tcPr>
            <w:tcW w:w="2267" w:type="dxa"/>
          </w:tcPr>
          <w:p w:rsidR="00502DED" w:rsidRDefault="00502DED" w:rsidP="00A81C78">
            <w:pPr>
              <w:spacing w:after="0" w:line="360" w:lineRule="auto"/>
              <w:jc w:val="left"/>
              <w:rPr>
                <w:rFonts w:ascii="Arial" w:hAnsi="Arial" w:cs="Arial"/>
                <w:bCs/>
                <w:sz w:val="20"/>
                <w:szCs w:val="20"/>
              </w:rPr>
            </w:pPr>
            <w:r>
              <w:rPr>
                <w:rFonts w:ascii="Arial" w:hAnsi="Arial" w:cs="Arial"/>
                <w:bCs/>
                <w:sz w:val="20"/>
                <w:szCs w:val="20"/>
              </w:rPr>
              <w:t>28 de Mayo</w:t>
            </w:r>
          </w:p>
        </w:tc>
        <w:tc>
          <w:tcPr>
            <w:tcW w:w="1137" w:type="dxa"/>
          </w:tcPr>
          <w:p w:rsidR="00502DED" w:rsidRPr="00A12F20" w:rsidRDefault="00502DED" w:rsidP="001F7E28">
            <w:pPr>
              <w:spacing w:after="0" w:line="360" w:lineRule="auto"/>
              <w:jc w:val="center"/>
              <w:rPr>
                <w:rFonts w:ascii="Arial" w:hAnsi="Arial" w:cs="Arial"/>
                <w:bCs/>
                <w:sz w:val="20"/>
                <w:szCs w:val="20"/>
              </w:rPr>
            </w:pPr>
            <w:r>
              <w:rPr>
                <w:rFonts w:ascii="Arial" w:hAnsi="Arial" w:cs="Arial"/>
                <w:bCs/>
                <w:sz w:val="20"/>
                <w:szCs w:val="20"/>
              </w:rPr>
              <w:t>3.0</w:t>
            </w:r>
          </w:p>
        </w:tc>
        <w:tc>
          <w:tcPr>
            <w:tcW w:w="5635" w:type="dxa"/>
          </w:tcPr>
          <w:p w:rsidR="00502DED" w:rsidRPr="00A12F20" w:rsidRDefault="004262F9" w:rsidP="004262F9">
            <w:pPr>
              <w:spacing w:after="0" w:line="360" w:lineRule="auto"/>
              <w:jc w:val="left"/>
              <w:rPr>
                <w:rFonts w:ascii="Arial" w:hAnsi="Arial" w:cs="Arial"/>
                <w:bCs/>
                <w:sz w:val="20"/>
                <w:szCs w:val="20"/>
              </w:rPr>
            </w:pPr>
            <w:r w:rsidRPr="00A12F20">
              <w:rPr>
                <w:rFonts w:ascii="Arial" w:hAnsi="Arial" w:cs="Arial"/>
                <w:bCs/>
                <w:sz w:val="20"/>
                <w:szCs w:val="20"/>
              </w:rPr>
              <w:t>Liberación</w:t>
            </w:r>
            <w:r>
              <w:rPr>
                <w:rFonts w:ascii="Arial" w:hAnsi="Arial" w:cs="Arial"/>
                <w:bCs/>
                <w:sz w:val="20"/>
                <w:szCs w:val="20"/>
              </w:rPr>
              <w:t xml:space="preserve"> para revisión</w:t>
            </w:r>
            <w:r w:rsidRPr="00A12F20">
              <w:rPr>
                <w:rFonts w:ascii="Arial" w:hAnsi="Arial" w:cs="Arial"/>
                <w:bCs/>
                <w:sz w:val="20"/>
                <w:szCs w:val="20"/>
              </w:rPr>
              <w:t xml:space="preserve"> de versión </w:t>
            </w:r>
            <w:r w:rsidR="005E596A">
              <w:rPr>
                <w:rFonts w:ascii="Arial" w:hAnsi="Arial" w:cs="Arial"/>
                <w:bCs/>
                <w:sz w:val="20"/>
                <w:szCs w:val="20"/>
              </w:rPr>
              <w:t xml:space="preserve">3.0 </w:t>
            </w:r>
            <w:r>
              <w:rPr>
                <w:rFonts w:ascii="Arial" w:hAnsi="Arial" w:cs="Arial"/>
                <w:bCs/>
                <w:sz w:val="20"/>
                <w:szCs w:val="20"/>
              </w:rPr>
              <w:t>con la</w:t>
            </w:r>
            <w:r w:rsidRPr="00A12F20">
              <w:rPr>
                <w:rFonts w:ascii="Arial" w:hAnsi="Arial" w:cs="Arial"/>
                <w:bCs/>
                <w:sz w:val="20"/>
                <w:szCs w:val="20"/>
              </w:rPr>
              <w:t xml:space="preserve"> </w:t>
            </w:r>
            <w:r>
              <w:rPr>
                <w:rFonts w:ascii="Arial" w:hAnsi="Arial" w:cs="Arial"/>
                <w:bCs/>
                <w:sz w:val="20"/>
                <w:szCs w:val="20"/>
              </w:rPr>
              <w:t>“</w:t>
            </w:r>
            <w:r w:rsidRPr="004262F9">
              <w:rPr>
                <w:rFonts w:ascii="Arial" w:hAnsi="Arial" w:cs="Arial"/>
                <w:bCs/>
                <w:sz w:val="20"/>
                <w:szCs w:val="20"/>
              </w:rPr>
              <w:t xml:space="preserve">Definición del Alcance de la </w:t>
            </w:r>
            <w:r>
              <w:rPr>
                <w:rFonts w:ascii="Arial" w:hAnsi="Arial" w:cs="Arial"/>
                <w:bCs/>
                <w:sz w:val="20"/>
                <w:szCs w:val="20"/>
              </w:rPr>
              <w:t>A</w:t>
            </w:r>
            <w:r w:rsidRPr="004262F9">
              <w:rPr>
                <w:rFonts w:ascii="Arial" w:hAnsi="Arial" w:cs="Arial"/>
                <w:bCs/>
                <w:sz w:val="20"/>
                <w:szCs w:val="20"/>
              </w:rPr>
              <w:t xml:space="preserve">rquitectura de </w:t>
            </w:r>
            <w:r>
              <w:rPr>
                <w:rFonts w:ascii="Arial" w:hAnsi="Arial" w:cs="Arial"/>
                <w:bCs/>
                <w:sz w:val="20"/>
                <w:szCs w:val="20"/>
              </w:rPr>
              <w:t>Negocio</w:t>
            </w:r>
            <w:r w:rsidRPr="004262F9">
              <w:rPr>
                <w:rFonts w:ascii="Arial" w:hAnsi="Arial" w:cs="Arial"/>
                <w:bCs/>
                <w:sz w:val="20"/>
                <w:szCs w:val="20"/>
              </w:rPr>
              <w:t xml:space="preserve"> </w:t>
            </w:r>
            <w:r>
              <w:rPr>
                <w:rFonts w:ascii="Arial" w:hAnsi="Arial" w:cs="Arial"/>
                <w:bCs/>
                <w:sz w:val="20"/>
                <w:szCs w:val="20"/>
              </w:rPr>
              <w:t>objetivo”</w:t>
            </w:r>
          </w:p>
        </w:tc>
      </w:tr>
      <w:tr w:rsidR="008835C6" w:rsidRPr="00A12F20" w:rsidTr="00500271">
        <w:trPr>
          <w:trHeight w:val="107"/>
        </w:trPr>
        <w:tc>
          <w:tcPr>
            <w:tcW w:w="2267" w:type="dxa"/>
          </w:tcPr>
          <w:p w:rsidR="008835C6" w:rsidRDefault="008835C6" w:rsidP="00A81C78">
            <w:pPr>
              <w:spacing w:after="0" w:line="360" w:lineRule="auto"/>
              <w:jc w:val="left"/>
              <w:rPr>
                <w:rFonts w:ascii="Arial" w:hAnsi="Arial" w:cs="Arial"/>
                <w:bCs/>
                <w:sz w:val="20"/>
                <w:szCs w:val="20"/>
              </w:rPr>
            </w:pPr>
            <w:r>
              <w:rPr>
                <w:rFonts w:ascii="Arial" w:hAnsi="Arial" w:cs="Arial"/>
                <w:bCs/>
                <w:sz w:val="20"/>
                <w:szCs w:val="20"/>
              </w:rPr>
              <w:t>18 de Septiembre de 2013</w:t>
            </w:r>
          </w:p>
        </w:tc>
        <w:tc>
          <w:tcPr>
            <w:tcW w:w="1137" w:type="dxa"/>
          </w:tcPr>
          <w:p w:rsidR="008835C6" w:rsidRDefault="008835C6" w:rsidP="001F7E28">
            <w:pPr>
              <w:spacing w:after="0" w:line="360" w:lineRule="auto"/>
              <w:jc w:val="center"/>
              <w:rPr>
                <w:rFonts w:ascii="Arial" w:hAnsi="Arial" w:cs="Arial"/>
                <w:bCs/>
                <w:sz w:val="20"/>
                <w:szCs w:val="20"/>
              </w:rPr>
            </w:pPr>
            <w:r>
              <w:rPr>
                <w:rFonts w:ascii="Arial" w:hAnsi="Arial" w:cs="Arial"/>
                <w:bCs/>
                <w:sz w:val="20"/>
                <w:szCs w:val="20"/>
              </w:rPr>
              <w:t>3.1</w:t>
            </w:r>
          </w:p>
        </w:tc>
        <w:tc>
          <w:tcPr>
            <w:tcW w:w="5635" w:type="dxa"/>
          </w:tcPr>
          <w:p w:rsidR="008835C6" w:rsidRPr="00A12F20" w:rsidRDefault="008835C6" w:rsidP="004262F9">
            <w:pPr>
              <w:spacing w:after="0" w:line="360" w:lineRule="auto"/>
              <w:jc w:val="left"/>
              <w:rPr>
                <w:rFonts w:ascii="Arial" w:hAnsi="Arial" w:cs="Arial"/>
                <w:bCs/>
                <w:sz w:val="20"/>
                <w:szCs w:val="20"/>
              </w:rPr>
            </w:pPr>
            <w:r>
              <w:rPr>
                <w:rFonts w:ascii="Arial" w:hAnsi="Arial" w:cs="Arial"/>
                <w:bCs/>
                <w:sz w:val="20"/>
                <w:szCs w:val="20"/>
              </w:rPr>
              <w:t>Actualización de las transiciones de la Arquitectura Empresarial</w:t>
            </w:r>
          </w:p>
        </w:tc>
      </w:tr>
    </w:tbl>
    <w:p w:rsidR="004D5983" w:rsidRPr="00A12F20" w:rsidRDefault="004D5983" w:rsidP="00BB25B3">
      <w:pPr>
        <w:spacing w:after="0" w:line="360" w:lineRule="auto"/>
        <w:jc w:val="left"/>
        <w:rPr>
          <w:rFonts w:ascii="Arial" w:hAnsi="Arial" w:cs="Arial"/>
          <w:sz w:val="20"/>
          <w:szCs w:val="20"/>
        </w:rPr>
      </w:pPr>
    </w:p>
    <w:p w:rsidR="00856F7A" w:rsidRPr="00A12F20" w:rsidRDefault="00856F7A" w:rsidP="00BB25B3">
      <w:pPr>
        <w:spacing w:after="0" w:line="360" w:lineRule="auto"/>
        <w:rPr>
          <w:rFonts w:ascii="Arial" w:hAnsi="Arial" w:cs="Arial"/>
        </w:rPr>
      </w:pPr>
    </w:p>
    <w:p w:rsidR="00856F7A" w:rsidRPr="00A12F20" w:rsidRDefault="00856F7A" w:rsidP="00BB25B3">
      <w:pPr>
        <w:tabs>
          <w:tab w:val="left" w:pos="5130"/>
        </w:tabs>
        <w:spacing w:after="0" w:line="360" w:lineRule="auto"/>
        <w:rPr>
          <w:rFonts w:ascii="Arial" w:hAnsi="Arial" w:cs="Arial"/>
        </w:rPr>
      </w:pPr>
      <w:r w:rsidRPr="00A12F20">
        <w:rPr>
          <w:rFonts w:ascii="Arial" w:hAnsi="Arial" w:cs="Arial"/>
        </w:rPr>
        <w:tab/>
      </w:r>
    </w:p>
    <w:p w:rsidR="00C91181" w:rsidRPr="00A12F20" w:rsidRDefault="00C91181" w:rsidP="00BB25B3">
      <w:pPr>
        <w:tabs>
          <w:tab w:val="left" w:pos="5130"/>
        </w:tabs>
        <w:spacing w:after="0" w:line="360" w:lineRule="auto"/>
        <w:rPr>
          <w:rFonts w:ascii="Arial" w:hAnsi="Arial" w:cs="Arial"/>
        </w:rPr>
      </w:pPr>
    </w:p>
    <w:p w:rsidR="00C91181" w:rsidRPr="00A12F20" w:rsidRDefault="00C91181" w:rsidP="00BB25B3">
      <w:pPr>
        <w:tabs>
          <w:tab w:val="left" w:pos="5130"/>
        </w:tabs>
        <w:spacing w:after="0" w:line="360" w:lineRule="auto"/>
        <w:rPr>
          <w:rFonts w:ascii="Arial" w:hAnsi="Arial" w:cs="Arial"/>
        </w:rPr>
      </w:pPr>
    </w:p>
    <w:p w:rsidR="00C91181" w:rsidRPr="00A12F20" w:rsidRDefault="00C91181" w:rsidP="00BB25B3">
      <w:pPr>
        <w:tabs>
          <w:tab w:val="left" w:pos="5130"/>
        </w:tabs>
        <w:spacing w:after="0" w:line="360" w:lineRule="auto"/>
        <w:rPr>
          <w:rFonts w:ascii="Arial" w:hAnsi="Arial" w:cs="Arial"/>
        </w:rPr>
      </w:pPr>
    </w:p>
    <w:p w:rsidR="00856F7A" w:rsidRPr="00A12F20" w:rsidRDefault="00856F7A" w:rsidP="00BB25B3">
      <w:pPr>
        <w:spacing w:after="0" w:line="360" w:lineRule="auto"/>
        <w:rPr>
          <w:rFonts w:ascii="Arial" w:eastAsia="Times New Roman" w:hAnsi="Arial" w:cs="Arial"/>
          <w:b/>
          <w:bCs/>
          <w:color w:val="365F91"/>
          <w:sz w:val="28"/>
          <w:szCs w:val="28"/>
        </w:rPr>
      </w:pPr>
      <w:r w:rsidRPr="00A12F20">
        <w:rPr>
          <w:rFonts w:ascii="Arial" w:hAnsi="Arial" w:cs="Arial"/>
        </w:rPr>
        <w:br w:type="page"/>
      </w:r>
    </w:p>
    <w:p w:rsidR="00856F7A" w:rsidRPr="00A12F20" w:rsidRDefault="00856F7A" w:rsidP="00BB25B3">
      <w:pPr>
        <w:pStyle w:val="TOCHeading"/>
        <w:spacing w:before="0" w:line="360" w:lineRule="auto"/>
        <w:rPr>
          <w:rFonts w:ascii="Arial" w:hAnsi="Arial" w:cs="Arial"/>
          <w:color w:val="808080"/>
          <w:lang w:val="es-CO"/>
        </w:rPr>
      </w:pPr>
      <w:r w:rsidRPr="00A12F20">
        <w:rPr>
          <w:rFonts w:ascii="Arial" w:hAnsi="Arial" w:cs="Arial"/>
          <w:color w:val="808080"/>
          <w:lang w:val="es-CO"/>
        </w:rPr>
        <w:lastRenderedPageBreak/>
        <w:t>Tabla de contenido</w:t>
      </w:r>
    </w:p>
    <w:p w:rsidR="004A54B4" w:rsidRDefault="00320062">
      <w:pPr>
        <w:pStyle w:val="TOC1"/>
        <w:rPr>
          <w:rFonts w:asciiTheme="minorHAnsi" w:eastAsiaTheme="minorEastAsia" w:hAnsiTheme="minorHAnsi" w:cstheme="minorBidi"/>
          <w:noProof/>
          <w:lang w:eastAsia="es-CO"/>
        </w:rPr>
      </w:pPr>
      <w:r w:rsidRPr="00A12F20">
        <w:rPr>
          <w:rFonts w:ascii="Arial" w:hAnsi="Arial" w:cs="Arial"/>
        </w:rPr>
        <w:fldChar w:fldCharType="begin"/>
      </w:r>
      <w:r w:rsidR="00856F7A" w:rsidRPr="00A12F20">
        <w:rPr>
          <w:rFonts w:ascii="Arial" w:hAnsi="Arial" w:cs="Arial"/>
        </w:rPr>
        <w:instrText xml:space="preserve"> TOC \o "1-3" \h \z \u </w:instrText>
      </w:r>
      <w:r w:rsidRPr="00A12F20">
        <w:rPr>
          <w:rFonts w:ascii="Arial" w:hAnsi="Arial" w:cs="Arial"/>
        </w:rPr>
        <w:fldChar w:fldCharType="separate"/>
      </w:r>
      <w:hyperlink w:anchor="_Toc367440358" w:history="1"/>
      <w:hyperlink w:anchor="_Toc367440359" w:history="1"/>
    </w:p>
    <w:p w:rsidR="004A54B4" w:rsidRDefault="00806160">
      <w:pPr>
        <w:pStyle w:val="TOC1"/>
        <w:rPr>
          <w:rFonts w:asciiTheme="minorHAnsi" w:eastAsiaTheme="minorEastAsia" w:hAnsiTheme="minorHAnsi" w:cstheme="minorBidi"/>
          <w:noProof/>
          <w:lang w:eastAsia="es-CO"/>
        </w:rPr>
      </w:pPr>
      <w:hyperlink w:anchor="_Toc367440360" w:history="1">
        <w:r w:rsidR="004A54B4" w:rsidRPr="00347958">
          <w:rPr>
            <w:rStyle w:val="Hyperlink"/>
            <w:rFonts w:ascii="Arial" w:hAnsi="Arial" w:cs="Arial"/>
            <w:noProof/>
          </w:rPr>
          <w:t>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Introducción</w:t>
        </w:r>
        <w:r w:rsidR="004A54B4">
          <w:rPr>
            <w:noProof/>
            <w:webHidden/>
          </w:rPr>
          <w:tab/>
        </w:r>
        <w:r w:rsidR="004A54B4">
          <w:rPr>
            <w:noProof/>
            <w:webHidden/>
          </w:rPr>
          <w:fldChar w:fldCharType="begin"/>
        </w:r>
        <w:r w:rsidR="004A54B4">
          <w:rPr>
            <w:noProof/>
            <w:webHidden/>
          </w:rPr>
          <w:instrText xml:space="preserve"> PAGEREF _Toc367440360 \h </w:instrText>
        </w:r>
        <w:r w:rsidR="004A54B4">
          <w:rPr>
            <w:noProof/>
            <w:webHidden/>
          </w:rPr>
        </w:r>
        <w:r w:rsidR="004A54B4">
          <w:rPr>
            <w:noProof/>
            <w:webHidden/>
          </w:rPr>
          <w:fldChar w:fldCharType="separate"/>
        </w:r>
        <w:r w:rsidR="004A54B4">
          <w:rPr>
            <w:noProof/>
            <w:webHidden/>
          </w:rPr>
          <w:t>5</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1" w:history="1">
        <w:r w:rsidR="004A54B4" w:rsidRPr="00347958">
          <w:rPr>
            <w:rStyle w:val="Hyperlink"/>
            <w:rFonts w:ascii="Arial" w:hAnsi="Arial" w:cs="Arial"/>
            <w:noProof/>
          </w:rPr>
          <w:t>1.1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Propósito del Documento</w:t>
        </w:r>
        <w:r w:rsidR="004A54B4">
          <w:rPr>
            <w:noProof/>
            <w:webHidden/>
          </w:rPr>
          <w:tab/>
        </w:r>
        <w:r w:rsidR="004A54B4">
          <w:rPr>
            <w:noProof/>
            <w:webHidden/>
          </w:rPr>
          <w:fldChar w:fldCharType="begin"/>
        </w:r>
        <w:r w:rsidR="004A54B4">
          <w:rPr>
            <w:noProof/>
            <w:webHidden/>
          </w:rPr>
          <w:instrText xml:space="preserve"> PAGEREF _Toc367440361 \h </w:instrText>
        </w:r>
        <w:r w:rsidR="004A54B4">
          <w:rPr>
            <w:noProof/>
            <w:webHidden/>
          </w:rPr>
        </w:r>
        <w:r w:rsidR="004A54B4">
          <w:rPr>
            <w:noProof/>
            <w:webHidden/>
          </w:rPr>
          <w:fldChar w:fldCharType="separate"/>
        </w:r>
        <w:r w:rsidR="004A54B4">
          <w:rPr>
            <w:noProof/>
            <w:webHidden/>
          </w:rPr>
          <w:t>5</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2" w:history="1">
        <w:r w:rsidR="004A54B4" w:rsidRPr="00347958">
          <w:rPr>
            <w:rStyle w:val="Hyperlink"/>
            <w:rFonts w:ascii="Arial" w:hAnsi="Arial" w:cs="Arial"/>
            <w:noProof/>
          </w:rPr>
          <w:t>1.2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Compromiso contractual</w:t>
        </w:r>
        <w:r w:rsidR="004A54B4">
          <w:rPr>
            <w:noProof/>
            <w:webHidden/>
          </w:rPr>
          <w:tab/>
        </w:r>
        <w:r w:rsidR="004A54B4">
          <w:rPr>
            <w:noProof/>
            <w:webHidden/>
          </w:rPr>
          <w:fldChar w:fldCharType="begin"/>
        </w:r>
        <w:r w:rsidR="004A54B4">
          <w:rPr>
            <w:noProof/>
            <w:webHidden/>
          </w:rPr>
          <w:instrText xml:space="preserve"> PAGEREF _Toc367440362 \h </w:instrText>
        </w:r>
        <w:r w:rsidR="004A54B4">
          <w:rPr>
            <w:noProof/>
            <w:webHidden/>
          </w:rPr>
        </w:r>
        <w:r w:rsidR="004A54B4">
          <w:rPr>
            <w:noProof/>
            <w:webHidden/>
          </w:rPr>
          <w:fldChar w:fldCharType="separate"/>
        </w:r>
        <w:r w:rsidR="004A54B4">
          <w:rPr>
            <w:noProof/>
            <w:webHidden/>
          </w:rPr>
          <w:t>6</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3" w:history="1">
        <w:r w:rsidR="004A54B4" w:rsidRPr="00347958">
          <w:rPr>
            <w:rStyle w:val="Hyperlink"/>
            <w:rFonts w:ascii="Arial" w:hAnsi="Arial" w:cs="Arial"/>
            <w:noProof/>
          </w:rPr>
          <w:t>1.3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Glosario de Términos y abreviaciones</w:t>
        </w:r>
        <w:r w:rsidR="004A54B4">
          <w:rPr>
            <w:noProof/>
            <w:webHidden/>
          </w:rPr>
          <w:tab/>
        </w:r>
        <w:r w:rsidR="004A54B4">
          <w:rPr>
            <w:noProof/>
            <w:webHidden/>
          </w:rPr>
          <w:fldChar w:fldCharType="begin"/>
        </w:r>
        <w:r w:rsidR="004A54B4">
          <w:rPr>
            <w:noProof/>
            <w:webHidden/>
          </w:rPr>
          <w:instrText xml:space="preserve"> PAGEREF _Toc367440363 \h </w:instrText>
        </w:r>
        <w:r w:rsidR="004A54B4">
          <w:rPr>
            <w:noProof/>
            <w:webHidden/>
          </w:rPr>
        </w:r>
        <w:r w:rsidR="004A54B4">
          <w:rPr>
            <w:noProof/>
            <w:webHidden/>
          </w:rPr>
          <w:fldChar w:fldCharType="separate"/>
        </w:r>
        <w:r w:rsidR="004A54B4">
          <w:rPr>
            <w:noProof/>
            <w:webHidden/>
          </w:rPr>
          <w:t>7</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64" w:history="1">
        <w:r w:rsidR="004A54B4" w:rsidRPr="00347958">
          <w:rPr>
            <w:rStyle w:val="Hyperlink"/>
            <w:rFonts w:ascii="Arial" w:hAnsi="Arial" w:cs="Arial"/>
            <w:noProof/>
          </w:rPr>
          <w:t>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Alcance</w:t>
        </w:r>
        <w:r w:rsidR="004A54B4">
          <w:rPr>
            <w:noProof/>
            <w:webHidden/>
          </w:rPr>
          <w:tab/>
        </w:r>
        <w:r w:rsidR="004A54B4">
          <w:rPr>
            <w:noProof/>
            <w:webHidden/>
          </w:rPr>
          <w:fldChar w:fldCharType="begin"/>
        </w:r>
        <w:r w:rsidR="004A54B4">
          <w:rPr>
            <w:noProof/>
            <w:webHidden/>
          </w:rPr>
          <w:instrText xml:space="preserve"> PAGEREF _Toc367440364 \h </w:instrText>
        </w:r>
        <w:r w:rsidR="004A54B4">
          <w:rPr>
            <w:noProof/>
            <w:webHidden/>
          </w:rPr>
        </w:r>
        <w:r w:rsidR="004A54B4">
          <w:rPr>
            <w:noProof/>
            <w:webHidden/>
          </w:rPr>
          <w:fldChar w:fldCharType="separate"/>
        </w:r>
        <w:r w:rsidR="004A54B4">
          <w:rPr>
            <w:noProof/>
            <w:webHidden/>
          </w:rPr>
          <w:t>8</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65" w:history="1">
        <w:r w:rsidR="004A54B4" w:rsidRPr="00347958">
          <w:rPr>
            <w:rStyle w:val="Hyperlink"/>
            <w:rFonts w:ascii="Arial" w:hAnsi="Arial" w:cs="Arial"/>
            <w:noProof/>
          </w:rPr>
          <w:t>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Objetivos y Restricciones</w:t>
        </w:r>
        <w:r w:rsidR="004A54B4">
          <w:rPr>
            <w:noProof/>
            <w:webHidden/>
          </w:rPr>
          <w:tab/>
        </w:r>
        <w:r w:rsidR="004A54B4">
          <w:rPr>
            <w:noProof/>
            <w:webHidden/>
          </w:rPr>
          <w:fldChar w:fldCharType="begin"/>
        </w:r>
        <w:r w:rsidR="004A54B4">
          <w:rPr>
            <w:noProof/>
            <w:webHidden/>
          </w:rPr>
          <w:instrText xml:space="preserve"> PAGEREF _Toc367440365 \h </w:instrText>
        </w:r>
        <w:r w:rsidR="004A54B4">
          <w:rPr>
            <w:noProof/>
            <w:webHidden/>
          </w:rPr>
        </w:r>
        <w:r w:rsidR="004A54B4">
          <w:rPr>
            <w:noProof/>
            <w:webHidden/>
          </w:rPr>
          <w:fldChar w:fldCharType="separate"/>
        </w:r>
        <w:r w:rsidR="004A54B4">
          <w:rPr>
            <w:noProof/>
            <w:webHidden/>
          </w:rPr>
          <w:t>12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6" w:history="1">
        <w:r w:rsidR="004A54B4" w:rsidRPr="00347958">
          <w:rPr>
            <w:rStyle w:val="Hyperlink"/>
            <w:rFonts w:ascii="Arial" w:hAnsi="Arial" w:cs="Arial"/>
            <w:noProof/>
          </w:rPr>
          <w:t>3.1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Objetivo General</w:t>
        </w:r>
        <w:r w:rsidR="004A54B4">
          <w:rPr>
            <w:noProof/>
            <w:webHidden/>
          </w:rPr>
          <w:tab/>
        </w:r>
        <w:r w:rsidR="004A54B4">
          <w:rPr>
            <w:noProof/>
            <w:webHidden/>
          </w:rPr>
          <w:fldChar w:fldCharType="begin"/>
        </w:r>
        <w:r w:rsidR="004A54B4">
          <w:rPr>
            <w:noProof/>
            <w:webHidden/>
          </w:rPr>
          <w:instrText xml:space="preserve"> PAGEREF _Toc367440366 \h </w:instrText>
        </w:r>
        <w:r w:rsidR="004A54B4">
          <w:rPr>
            <w:noProof/>
            <w:webHidden/>
          </w:rPr>
        </w:r>
        <w:r w:rsidR="004A54B4">
          <w:rPr>
            <w:noProof/>
            <w:webHidden/>
          </w:rPr>
          <w:fldChar w:fldCharType="separate"/>
        </w:r>
        <w:r w:rsidR="004A54B4">
          <w:rPr>
            <w:noProof/>
            <w:webHidden/>
          </w:rPr>
          <w:t>12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7" w:history="1">
        <w:r w:rsidR="004A54B4" w:rsidRPr="00347958">
          <w:rPr>
            <w:rStyle w:val="Hyperlink"/>
            <w:rFonts w:ascii="Arial" w:hAnsi="Arial" w:cs="Arial"/>
            <w:noProof/>
          </w:rPr>
          <w:t>3.2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Objetivos Específicos</w:t>
        </w:r>
        <w:r w:rsidR="004A54B4">
          <w:rPr>
            <w:noProof/>
            <w:webHidden/>
          </w:rPr>
          <w:tab/>
        </w:r>
        <w:r w:rsidR="004A54B4">
          <w:rPr>
            <w:noProof/>
            <w:webHidden/>
          </w:rPr>
          <w:fldChar w:fldCharType="begin"/>
        </w:r>
        <w:r w:rsidR="004A54B4">
          <w:rPr>
            <w:noProof/>
            <w:webHidden/>
          </w:rPr>
          <w:instrText xml:space="preserve"> PAGEREF _Toc367440367 \h </w:instrText>
        </w:r>
        <w:r w:rsidR="004A54B4">
          <w:rPr>
            <w:noProof/>
            <w:webHidden/>
          </w:rPr>
        </w:r>
        <w:r w:rsidR="004A54B4">
          <w:rPr>
            <w:noProof/>
            <w:webHidden/>
          </w:rPr>
          <w:fldChar w:fldCharType="separate"/>
        </w:r>
        <w:r w:rsidR="004A54B4">
          <w:rPr>
            <w:noProof/>
            <w:webHidden/>
          </w:rPr>
          <w:t>12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8" w:history="1">
        <w:r w:rsidR="004A54B4" w:rsidRPr="00347958">
          <w:rPr>
            <w:rStyle w:val="Hyperlink"/>
            <w:rFonts w:ascii="Arial" w:hAnsi="Arial" w:cs="Arial"/>
            <w:noProof/>
          </w:rPr>
          <w:t>3.3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Identificación de involucrados clave y de sus intereses</w:t>
        </w:r>
        <w:r w:rsidR="004A54B4">
          <w:rPr>
            <w:noProof/>
            <w:webHidden/>
          </w:rPr>
          <w:tab/>
        </w:r>
        <w:r w:rsidR="004A54B4">
          <w:rPr>
            <w:noProof/>
            <w:webHidden/>
          </w:rPr>
          <w:fldChar w:fldCharType="begin"/>
        </w:r>
        <w:r w:rsidR="004A54B4">
          <w:rPr>
            <w:noProof/>
            <w:webHidden/>
          </w:rPr>
          <w:instrText xml:space="preserve"> PAGEREF _Toc367440368 \h </w:instrText>
        </w:r>
        <w:r w:rsidR="004A54B4">
          <w:rPr>
            <w:noProof/>
            <w:webHidden/>
          </w:rPr>
        </w:r>
        <w:r w:rsidR="004A54B4">
          <w:rPr>
            <w:noProof/>
            <w:webHidden/>
          </w:rPr>
          <w:fldChar w:fldCharType="separate"/>
        </w:r>
        <w:r w:rsidR="004A54B4">
          <w:rPr>
            <w:noProof/>
            <w:webHidden/>
          </w:rPr>
          <w:t>13</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69" w:history="1">
        <w:r w:rsidR="004A54B4" w:rsidRPr="00347958">
          <w:rPr>
            <w:rStyle w:val="Hyperlink"/>
            <w:rFonts w:ascii="Arial" w:hAnsi="Arial" w:cs="Arial"/>
            <w:noProof/>
          </w:rPr>
          <w:t>3.4</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Limitantes/Restricciones</w:t>
        </w:r>
        <w:r w:rsidR="004A54B4">
          <w:rPr>
            <w:noProof/>
            <w:webHidden/>
          </w:rPr>
          <w:tab/>
        </w:r>
        <w:r w:rsidR="004A54B4">
          <w:rPr>
            <w:noProof/>
            <w:webHidden/>
          </w:rPr>
          <w:fldChar w:fldCharType="begin"/>
        </w:r>
        <w:r w:rsidR="004A54B4">
          <w:rPr>
            <w:noProof/>
            <w:webHidden/>
          </w:rPr>
          <w:instrText xml:space="preserve"> PAGEREF _Toc367440369 \h </w:instrText>
        </w:r>
        <w:r w:rsidR="004A54B4">
          <w:rPr>
            <w:noProof/>
            <w:webHidden/>
          </w:rPr>
        </w:r>
        <w:r w:rsidR="004A54B4">
          <w:rPr>
            <w:noProof/>
            <w:webHidden/>
          </w:rPr>
          <w:fldChar w:fldCharType="separate"/>
        </w:r>
        <w:r w:rsidR="004A54B4">
          <w:rPr>
            <w:noProof/>
            <w:webHidden/>
          </w:rPr>
          <w:t>14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0" w:history="1">
        <w:r w:rsidR="004A54B4" w:rsidRPr="00347958">
          <w:rPr>
            <w:rStyle w:val="Hyperlink"/>
            <w:rFonts w:ascii="Arial" w:hAnsi="Arial" w:cs="Arial"/>
            <w:noProof/>
          </w:rPr>
          <w:t>3.5</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Capacidades</w:t>
        </w:r>
        <w:r w:rsidR="004A54B4">
          <w:rPr>
            <w:noProof/>
            <w:webHidden/>
          </w:rPr>
          <w:tab/>
        </w:r>
        <w:r w:rsidR="004A54B4">
          <w:rPr>
            <w:noProof/>
            <w:webHidden/>
          </w:rPr>
          <w:fldChar w:fldCharType="begin"/>
        </w:r>
        <w:r w:rsidR="004A54B4">
          <w:rPr>
            <w:noProof/>
            <w:webHidden/>
          </w:rPr>
          <w:instrText xml:space="preserve"> PAGEREF _Toc367440370 \h </w:instrText>
        </w:r>
        <w:r w:rsidR="004A54B4">
          <w:rPr>
            <w:noProof/>
            <w:webHidden/>
          </w:rPr>
        </w:r>
        <w:r w:rsidR="004A54B4">
          <w:rPr>
            <w:noProof/>
            <w:webHidden/>
          </w:rPr>
          <w:fldChar w:fldCharType="separate"/>
        </w:r>
        <w:r w:rsidR="004A54B4">
          <w:rPr>
            <w:noProof/>
            <w:webHidden/>
          </w:rPr>
          <w:t>15</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71" w:history="1">
        <w:r w:rsidR="004A54B4" w:rsidRPr="00347958">
          <w:rPr>
            <w:rStyle w:val="Hyperlink"/>
            <w:rFonts w:ascii="Arial" w:hAnsi="Arial" w:cs="Arial"/>
            <w:noProof/>
          </w:rPr>
          <w:t>4</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Principios, Políticas y Estándares Vigentes</w:t>
        </w:r>
        <w:r w:rsidR="004A54B4">
          <w:rPr>
            <w:noProof/>
            <w:webHidden/>
          </w:rPr>
          <w:tab/>
        </w:r>
        <w:r w:rsidR="004A54B4">
          <w:rPr>
            <w:noProof/>
            <w:webHidden/>
          </w:rPr>
          <w:fldChar w:fldCharType="begin"/>
        </w:r>
        <w:r w:rsidR="004A54B4">
          <w:rPr>
            <w:noProof/>
            <w:webHidden/>
          </w:rPr>
          <w:instrText xml:space="preserve"> PAGEREF _Toc367440371 \h </w:instrText>
        </w:r>
        <w:r w:rsidR="004A54B4">
          <w:rPr>
            <w:noProof/>
            <w:webHidden/>
          </w:rPr>
        </w:r>
        <w:r w:rsidR="004A54B4">
          <w:rPr>
            <w:noProof/>
            <w:webHidden/>
          </w:rPr>
          <w:fldChar w:fldCharType="separate"/>
        </w:r>
        <w:r w:rsidR="004A54B4">
          <w:rPr>
            <w:noProof/>
            <w:webHidden/>
          </w:rPr>
          <w:t>16</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2" w:history="1">
        <w:r w:rsidR="004A54B4" w:rsidRPr="00347958">
          <w:rPr>
            <w:rStyle w:val="Hyperlink"/>
            <w:rFonts w:ascii="Arial" w:hAnsi="Arial" w:cs="Arial"/>
            <w:noProof/>
          </w:rPr>
          <w:t>4.1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Principios de Arquitectura de Negocio</w:t>
        </w:r>
        <w:r w:rsidR="004A54B4">
          <w:rPr>
            <w:noProof/>
            <w:webHidden/>
          </w:rPr>
          <w:tab/>
        </w:r>
        <w:r w:rsidR="004A54B4">
          <w:rPr>
            <w:noProof/>
            <w:webHidden/>
          </w:rPr>
          <w:fldChar w:fldCharType="begin"/>
        </w:r>
        <w:r w:rsidR="004A54B4">
          <w:rPr>
            <w:noProof/>
            <w:webHidden/>
          </w:rPr>
          <w:instrText xml:space="preserve"> PAGEREF _Toc367440372 \h </w:instrText>
        </w:r>
        <w:r w:rsidR="004A54B4">
          <w:rPr>
            <w:noProof/>
            <w:webHidden/>
          </w:rPr>
        </w:r>
        <w:r w:rsidR="004A54B4">
          <w:rPr>
            <w:noProof/>
            <w:webHidden/>
          </w:rPr>
          <w:fldChar w:fldCharType="separate"/>
        </w:r>
        <w:r w:rsidR="004A54B4">
          <w:rPr>
            <w:noProof/>
            <w:webHidden/>
          </w:rPr>
          <w:t>16</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3" w:history="1">
        <w:r w:rsidR="004A54B4" w:rsidRPr="00347958">
          <w:rPr>
            <w:rStyle w:val="Hyperlink"/>
            <w:rFonts w:ascii="Arial" w:hAnsi="Arial" w:cs="Arial"/>
            <w:noProof/>
          </w:rPr>
          <w:t>4.2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Políticas y Estándares</w:t>
        </w:r>
        <w:r w:rsidR="004A54B4">
          <w:rPr>
            <w:noProof/>
            <w:webHidden/>
          </w:rPr>
          <w:tab/>
        </w:r>
        <w:r w:rsidR="004A54B4">
          <w:rPr>
            <w:noProof/>
            <w:webHidden/>
          </w:rPr>
          <w:fldChar w:fldCharType="begin"/>
        </w:r>
        <w:r w:rsidR="004A54B4">
          <w:rPr>
            <w:noProof/>
            <w:webHidden/>
          </w:rPr>
          <w:instrText xml:space="preserve"> PAGEREF _Toc367440373 \h </w:instrText>
        </w:r>
        <w:r w:rsidR="004A54B4">
          <w:rPr>
            <w:noProof/>
            <w:webHidden/>
          </w:rPr>
        </w:r>
        <w:r w:rsidR="004A54B4">
          <w:rPr>
            <w:noProof/>
            <w:webHidden/>
          </w:rPr>
          <w:fldChar w:fldCharType="separate"/>
        </w:r>
        <w:r w:rsidR="004A54B4">
          <w:rPr>
            <w:noProof/>
            <w:webHidden/>
          </w:rPr>
          <w:t>18</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74" w:history="1">
        <w:r w:rsidR="004A54B4" w:rsidRPr="00347958">
          <w:rPr>
            <w:rStyle w:val="Hyperlink"/>
            <w:rFonts w:ascii="Arial" w:hAnsi="Arial" w:cs="Arial"/>
            <w:noProof/>
          </w:rPr>
          <w:t>5</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Supuestos y Dependencias (issues)</w:t>
        </w:r>
        <w:r w:rsidR="004A54B4">
          <w:rPr>
            <w:noProof/>
            <w:webHidden/>
          </w:rPr>
          <w:tab/>
        </w:r>
        <w:r w:rsidR="004A54B4">
          <w:rPr>
            <w:noProof/>
            <w:webHidden/>
          </w:rPr>
          <w:fldChar w:fldCharType="begin"/>
        </w:r>
        <w:r w:rsidR="004A54B4">
          <w:rPr>
            <w:noProof/>
            <w:webHidden/>
          </w:rPr>
          <w:instrText xml:space="preserve"> PAGEREF _Toc367440374 \h </w:instrText>
        </w:r>
        <w:r w:rsidR="004A54B4">
          <w:rPr>
            <w:noProof/>
            <w:webHidden/>
          </w:rPr>
        </w:r>
        <w:r w:rsidR="004A54B4">
          <w:rPr>
            <w:noProof/>
            <w:webHidden/>
          </w:rPr>
          <w:fldChar w:fldCharType="separate"/>
        </w:r>
        <w:r w:rsidR="004A54B4">
          <w:rPr>
            <w:noProof/>
            <w:webHidden/>
          </w:rPr>
          <w:t>20</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5" w:history="1">
        <w:r w:rsidR="004A54B4" w:rsidRPr="00347958">
          <w:rPr>
            <w:rStyle w:val="Hyperlink"/>
            <w:rFonts w:ascii="Arial" w:hAnsi="Arial" w:cs="Arial"/>
            <w:noProof/>
          </w:rPr>
          <w:t>5.1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Supuestos</w:t>
        </w:r>
        <w:r w:rsidR="004A54B4">
          <w:rPr>
            <w:noProof/>
            <w:webHidden/>
          </w:rPr>
          <w:tab/>
        </w:r>
        <w:r w:rsidR="004A54B4">
          <w:rPr>
            <w:noProof/>
            <w:webHidden/>
          </w:rPr>
          <w:fldChar w:fldCharType="begin"/>
        </w:r>
        <w:r w:rsidR="004A54B4">
          <w:rPr>
            <w:noProof/>
            <w:webHidden/>
          </w:rPr>
          <w:instrText xml:space="preserve"> PAGEREF _Toc367440375 \h </w:instrText>
        </w:r>
        <w:r w:rsidR="004A54B4">
          <w:rPr>
            <w:noProof/>
            <w:webHidden/>
          </w:rPr>
        </w:r>
        <w:r w:rsidR="004A54B4">
          <w:rPr>
            <w:noProof/>
            <w:webHidden/>
          </w:rPr>
          <w:fldChar w:fldCharType="separate"/>
        </w:r>
        <w:r w:rsidR="004A54B4">
          <w:rPr>
            <w:noProof/>
            <w:webHidden/>
          </w:rPr>
          <w:t>20</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6" w:history="1">
        <w:r w:rsidR="004A54B4" w:rsidRPr="00347958">
          <w:rPr>
            <w:rStyle w:val="Hyperlink"/>
            <w:rFonts w:ascii="Arial" w:hAnsi="Arial" w:cs="Arial"/>
            <w:noProof/>
          </w:rPr>
          <w:t>5.2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Dependencias</w:t>
        </w:r>
        <w:r w:rsidR="004A54B4">
          <w:rPr>
            <w:noProof/>
            <w:webHidden/>
          </w:rPr>
          <w:tab/>
        </w:r>
        <w:r w:rsidR="004A54B4">
          <w:rPr>
            <w:noProof/>
            <w:webHidden/>
          </w:rPr>
          <w:fldChar w:fldCharType="begin"/>
        </w:r>
        <w:r w:rsidR="004A54B4">
          <w:rPr>
            <w:noProof/>
            <w:webHidden/>
          </w:rPr>
          <w:instrText xml:space="preserve"> PAGEREF _Toc367440376 \h </w:instrText>
        </w:r>
        <w:r w:rsidR="004A54B4">
          <w:rPr>
            <w:noProof/>
            <w:webHidden/>
          </w:rPr>
        </w:r>
        <w:r w:rsidR="004A54B4">
          <w:rPr>
            <w:noProof/>
            <w:webHidden/>
          </w:rPr>
          <w:fldChar w:fldCharType="separate"/>
        </w:r>
        <w:r w:rsidR="004A54B4">
          <w:rPr>
            <w:noProof/>
            <w:webHidden/>
          </w:rPr>
          <w:t>22</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77" w:history="1">
        <w:r w:rsidR="004A54B4" w:rsidRPr="00347958">
          <w:rPr>
            <w:rStyle w:val="Hyperlink"/>
            <w:rFonts w:ascii="Arial" w:hAnsi="Arial" w:cs="Arial"/>
            <w:noProof/>
          </w:rPr>
          <w:t>6</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Arquitectura de Negocio -  Base</w:t>
        </w:r>
        <w:r w:rsidR="004A54B4">
          <w:rPr>
            <w:noProof/>
            <w:webHidden/>
          </w:rPr>
          <w:tab/>
        </w:r>
        <w:r w:rsidR="004A54B4">
          <w:rPr>
            <w:noProof/>
            <w:webHidden/>
          </w:rPr>
          <w:fldChar w:fldCharType="begin"/>
        </w:r>
        <w:r w:rsidR="004A54B4">
          <w:rPr>
            <w:noProof/>
            <w:webHidden/>
          </w:rPr>
          <w:instrText xml:space="preserve"> PAGEREF _Toc367440377 \h </w:instrText>
        </w:r>
        <w:r w:rsidR="004A54B4">
          <w:rPr>
            <w:noProof/>
            <w:webHidden/>
          </w:rPr>
        </w:r>
        <w:r w:rsidR="004A54B4">
          <w:rPr>
            <w:noProof/>
            <w:webHidden/>
          </w:rPr>
          <w:fldChar w:fldCharType="separate"/>
        </w:r>
        <w:r w:rsidR="004A54B4">
          <w:rPr>
            <w:noProof/>
            <w:webHidden/>
          </w:rPr>
          <w:t>24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8" w:history="1">
        <w:r w:rsidR="004A54B4" w:rsidRPr="00347958">
          <w:rPr>
            <w:rStyle w:val="Hyperlink"/>
            <w:rFonts w:ascii="Arial" w:hAnsi="Arial" w:cs="Arial"/>
            <w:noProof/>
          </w:rPr>
          <w:t>6.1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Estructura Organizacional  actual</w:t>
        </w:r>
        <w:r w:rsidR="004A54B4">
          <w:rPr>
            <w:noProof/>
            <w:webHidden/>
          </w:rPr>
          <w:tab/>
        </w:r>
        <w:r w:rsidR="004A54B4">
          <w:rPr>
            <w:noProof/>
            <w:webHidden/>
          </w:rPr>
          <w:fldChar w:fldCharType="begin"/>
        </w:r>
        <w:r w:rsidR="004A54B4">
          <w:rPr>
            <w:noProof/>
            <w:webHidden/>
          </w:rPr>
          <w:instrText xml:space="preserve"> PAGEREF _Toc367440378 \h </w:instrText>
        </w:r>
        <w:r w:rsidR="004A54B4">
          <w:rPr>
            <w:noProof/>
            <w:webHidden/>
          </w:rPr>
        </w:r>
        <w:r w:rsidR="004A54B4">
          <w:rPr>
            <w:noProof/>
            <w:webHidden/>
          </w:rPr>
          <w:fldChar w:fldCharType="separate"/>
        </w:r>
        <w:r w:rsidR="004A54B4">
          <w:rPr>
            <w:noProof/>
            <w:webHidden/>
          </w:rPr>
          <w:t>24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79" w:history="1">
        <w:r w:rsidR="004A54B4" w:rsidRPr="00347958">
          <w:rPr>
            <w:rStyle w:val="Hyperlink"/>
            <w:rFonts w:ascii="Arial" w:hAnsi="Arial" w:cs="Arial"/>
            <w:noProof/>
          </w:rPr>
          <w:t>6.2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Funciones de Negocio  actual</w:t>
        </w:r>
        <w:r w:rsidR="004A54B4">
          <w:rPr>
            <w:noProof/>
            <w:webHidden/>
          </w:rPr>
          <w:tab/>
        </w:r>
        <w:r w:rsidR="004A54B4">
          <w:rPr>
            <w:noProof/>
            <w:webHidden/>
          </w:rPr>
          <w:fldChar w:fldCharType="begin"/>
        </w:r>
        <w:r w:rsidR="004A54B4">
          <w:rPr>
            <w:noProof/>
            <w:webHidden/>
          </w:rPr>
          <w:instrText xml:space="preserve"> PAGEREF _Toc367440379 \h </w:instrText>
        </w:r>
        <w:r w:rsidR="004A54B4">
          <w:rPr>
            <w:noProof/>
            <w:webHidden/>
          </w:rPr>
        </w:r>
        <w:r w:rsidR="004A54B4">
          <w:rPr>
            <w:noProof/>
            <w:webHidden/>
          </w:rPr>
          <w:fldChar w:fldCharType="separate"/>
        </w:r>
        <w:r w:rsidR="004A54B4">
          <w:rPr>
            <w:noProof/>
            <w:webHidden/>
          </w:rPr>
          <w:t>24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0" w:history="1">
        <w:r w:rsidR="004A54B4" w:rsidRPr="00347958">
          <w:rPr>
            <w:rStyle w:val="Hyperlink"/>
            <w:rFonts w:ascii="Arial" w:hAnsi="Arial" w:cs="Arial"/>
            <w:noProof/>
          </w:rPr>
          <w:t>6.3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Identificación de Procesos actuales</w:t>
        </w:r>
        <w:r w:rsidR="004A54B4">
          <w:rPr>
            <w:noProof/>
            <w:webHidden/>
          </w:rPr>
          <w:tab/>
        </w:r>
        <w:r w:rsidR="004A54B4">
          <w:rPr>
            <w:noProof/>
            <w:webHidden/>
          </w:rPr>
          <w:fldChar w:fldCharType="begin"/>
        </w:r>
        <w:r w:rsidR="004A54B4">
          <w:rPr>
            <w:noProof/>
            <w:webHidden/>
          </w:rPr>
          <w:instrText xml:space="preserve"> PAGEREF _Toc367440380 \h </w:instrText>
        </w:r>
        <w:r w:rsidR="004A54B4">
          <w:rPr>
            <w:noProof/>
            <w:webHidden/>
          </w:rPr>
        </w:r>
        <w:r w:rsidR="004A54B4">
          <w:rPr>
            <w:noProof/>
            <w:webHidden/>
          </w:rPr>
          <w:fldChar w:fldCharType="separate"/>
        </w:r>
        <w:r w:rsidR="004A54B4">
          <w:rPr>
            <w:noProof/>
            <w:webHidden/>
          </w:rPr>
          <w:t>24</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1" w:history="1">
        <w:r w:rsidR="004A54B4" w:rsidRPr="00347958">
          <w:rPr>
            <w:rStyle w:val="Hyperlink"/>
            <w:rFonts w:ascii="Arial" w:hAnsi="Arial" w:cs="Arial"/>
            <w:noProof/>
          </w:rPr>
          <w:t>6.4</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Priorización de Procesos para la Arquitectura Empresarial</w:t>
        </w:r>
        <w:r w:rsidR="004A54B4">
          <w:rPr>
            <w:noProof/>
            <w:webHidden/>
          </w:rPr>
          <w:tab/>
        </w:r>
        <w:r w:rsidR="004A54B4">
          <w:rPr>
            <w:noProof/>
            <w:webHidden/>
          </w:rPr>
          <w:fldChar w:fldCharType="begin"/>
        </w:r>
        <w:r w:rsidR="004A54B4">
          <w:rPr>
            <w:noProof/>
            <w:webHidden/>
          </w:rPr>
          <w:instrText xml:space="preserve"> PAGEREF _Toc367440381 \h </w:instrText>
        </w:r>
        <w:r w:rsidR="004A54B4">
          <w:rPr>
            <w:noProof/>
            <w:webHidden/>
          </w:rPr>
        </w:r>
        <w:r w:rsidR="004A54B4">
          <w:rPr>
            <w:noProof/>
            <w:webHidden/>
          </w:rPr>
          <w:fldChar w:fldCharType="separate"/>
        </w:r>
        <w:r w:rsidR="004A54B4">
          <w:rPr>
            <w:noProof/>
            <w:webHidden/>
          </w:rPr>
          <w:t>26</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82" w:history="1">
        <w:r w:rsidR="004A54B4" w:rsidRPr="00347958">
          <w:rPr>
            <w:rStyle w:val="Hyperlink"/>
            <w:rFonts w:ascii="Arial" w:hAnsi="Arial" w:cs="Arial"/>
            <w:noProof/>
          </w:rPr>
          <w:t>7</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Justificación del definir una Arquitectura de Negocio Objetivo</w:t>
        </w:r>
        <w:r w:rsidR="004A54B4">
          <w:rPr>
            <w:noProof/>
            <w:webHidden/>
          </w:rPr>
          <w:tab/>
        </w:r>
        <w:r w:rsidR="004A54B4">
          <w:rPr>
            <w:noProof/>
            <w:webHidden/>
          </w:rPr>
          <w:fldChar w:fldCharType="begin"/>
        </w:r>
        <w:r w:rsidR="004A54B4">
          <w:rPr>
            <w:noProof/>
            <w:webHidden/>
          </w:rPr>
          <w:instrText xml:space="preserve"> PAGEREF _Toc367440382 \h </w:instrText>
        </w:r>
        <w:r w:rsidR="004A54B4">
          <w:rPr>
            <w:noProof/>
            <w:webHidden/>
          </w:rPr>
        </w:r>
        <w:r w:rsidR="004A54B4">
          <w:rPr>
            <w:noProof/>
            <w:webHidden/>
          </w:rPr>
          <w:fldChar w:fldCharType="separate"/>
        </w:r>
        <w:r w:rsidR="004A54B4">
          <w:rPr>
            <w:noProof/>
            <w:webHidden/>
          </w:rPr>
          <w:t>29</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3" w:history="1">
        <w:r w:rsidR="004A54B4" w:rsidRPr="00347958">
          <w:rPr>
            <w:rStyle w:val="Hyperlink"/>
            <w:rFonts w:ascii="Arial" w:hAnsi="Arial" w:cs="Arial"/>
            <w:noProof/>
          </w:rPr>
          <w:t>7.1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Justificación</w:t>
        </w:r>
        <w:r w:rsidR="004A54B4">
          <w:rPr>
            <w:noProof/>
            <w:webHidden/>
          </w:rPr>
          <w:tab/>
        </w:r>
        <w:r w:rsidR="004A54B4">
          <w:rPr>
            <w:noProof/>
            <w:webHidden/>
          </w:rPr>
          <w:fldChar w:fldCharType="begin"/>
        </w:r>
        <w:r w:rsidR="004A54B4">
          <w:rPr>
            <w:noProof/>
            <w:webHidden/>
          </w:rPr>
          <w:instrText xml:space="preserve"> PAGEREF _Toc367440383 \h </w:instrText>
        </w:r>
        <w:r w:rsidR="004A54B4">
          <w:rPr>
            <w:noProof/>
            <w:webHidden/>
          </w:rPr>
        </w:r>
        <w:r w:rsidR="004A54B4">
          <w:rPr>
            <w:noProof/>
            <w:webHidden/>
          </w:rPr>
          <w:fldChar w:fldCharType="separate"/>
        </w:r>
        <w:r w:rsidR="004A54B4">
          <w:rPr>
            <w:noProof/>
            <w:webHidden/>
          </w:rPr>
          <w:t>29</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4" w:history="1">
        <w:r w:rsidR="004A54B4" w:rsidRPr="00347958">
          <w:rPr>
            <w:rStyle w:val="Hyperlink"/>
            <w:rFonts w:ascii="Arial" w:hAnsi="Arial" w:cs="Arial"/>
            <w:noProof/>
          </w:rPr>
          <w:t>7.2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Enfoque</w:t>
        </w:r>
        <w:r w:rsidR="004A54B4">
          <w:rPr>
            <w:noProof/>
            <w:webHidden/>
          </w:rPr>
          <w:tab/>
        </w:r>
        <w:r w:rsidR="004A54B4">
          <w:rPr>
            <w:noProof/>
            <w:webHidden/>
          </w:rPr>
          <w:fldChar w:fldCharType="begin"/>
        </w:r>
        <w:r w:rsidR="004A54B4">
          <w:rPr>
            <w:noProof/>
            <w:webHidden/>
          </w:rPr>
          <w:instrText xml:space="preserve"> PAGEREF _Toc367440384 \h </w:instrText>
        </w:r>
        <w:r w:rsidR="004A54B4">
          <w:rPr>
            <w:noProof/>
            <w:webHidden/>
          </w:rPr>
        </w:r>
        <w:r w:rsidR="004A54B4">
          <w:rPr>
            <w:noProof/>
            <w:webHidden/>
          </w:rPr>
          <w:fldChar w:fldCharType="separate"/>
        </w:r>
        <w:r w:rsidR="004A54B4">
          <w:rPr>
            <w:noProof/>
            <w:webHidden/>
          </w:rPr>
          <w:t>30</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5" w:history="1">
        <w:r w:rsidR="004A54B4" w:rsidRPr="00347958">
          <w:rPr>
            <w:rStyle w:val="Hyperlink"/>
            <w:rFonts w:ascii="Arial" w:hAnsi="Arial" w:cs="Arial"/>
            <w:noProof/>
          </w:rPr>
          <w:t>7.3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Decisiones</w:t>
        </w:r>
        <w:r w:rsidR="004A54B4">
          <w:rPr>
            <w:noProof/>
            <w:webHidden/>
          </w:rPr>
          <w:tab/>
        </w:r>
        <w:r w:rsidR="004A54B4">
          <w:rPr>
            <w:noProof/>
            <w:webHidden/>
          </w:rPr>
          <w:fldChar w:fldCharType="begin"/>
        </w:r>
        <w:r w:rsidR="004A54B4">
          <w:rPr>
            <w:noProof/>
            <w:webHidden/>
          </w:rPr>
          <w:instrText xml:space="preserve"> PAGEREF _Toc367440385 \h </w:instrText>
        </w:r>
        <w:r w:rsidR="004A54B4">
          <w:rPr>
            <w:noProof/>
            <w:webHidden/>
          </w:rPr>
        </w:r>
        <w:r w:rsidR="004A54B4">
          <w:rPr>
            <w:noProof/>
            <w:webHidden/>
          </w:rPr>
          <w:fldChar w:fldCharType="separate"/>
        </w:r>
        <w:r w:rsidR="004A54B4">
          <w:rPr>
            <w:noProof/>
            <w:webHidden/>
          </w:rPr>
          <w:t>31</w:t>
        </w:r>
        <w:r w:rsidR="004A54B4">
          <w:rPr>
            <w:noProof/>
            <w:webHidden/>
          </w:rPr>
          <w:fldChar w:fldCharType="end"/>
        </w:r>
      </w:hyperlink>
    </w:p>
    <w:p w:rsidR="004A54B4" w:rsidRDefault="00806160">
      <w:pPr>
        <w:pStyle w:val="TOC1"/>
        <w:rPr>
          <w:rFonts w:asciiTheme="minorHAnsi" w:eastAsiaTheme="minorEastAsia" w:hAnsiTheme="minorHAnsi" w:cstheme="minorBidi"/>
          <w:noProof/>
          <w:lang w:eastAsia="es-CO"/>
        </w:rPr>
      </w:pPr>
      <w:hyperlink w:anchor="_Toc367440386" w:history="1">
        <w:r w:rsidR="004A54B4" w:rsidRPr="00347958">
          <w:rPr>
            <w:rStyle w:val="Hyperlink"/>
            <w:rFonts w:ascii="Arial" w:hAnsi="Arial" w:cs="Arial"/>
            <w:noProof/>
          </w:rPr>
          <w:t>8</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Definición de Arquitectura de Negocio Objetivo</w:t>
        </w:r>
        <w:r w:rsidR="004A54B4">
          <w:rPr>
            <w:noProof/>
            <w:webHidden/>
          </w:rPr>
          <w:tab/>
        </w:r>
        <w:r w:rsidR="004A54B4">
          <w:rPr>
            <w:noProof/>
            <w:webHidden/>
          </w:rPr>
          <w:fldChar w:fldCharType="begin"/>
        </w:r>
        <w:r w:rsidR="004A54B4">
          <w:rPr>
            <w:noProof/>
            <w:webHidden/>
          </w:rPr>
          <w:instrText xml:space="preserve"> PAGEREF _Toc367440386 \h </w:instrText>
        </w:r>
        <w:r w:rsidR="004A54B4">
          <w:rPr>
            <w:noProof/>
            <w:webHidden/>
          </w:rPr>
        </w:r>
        <w:r w:rsidR="004A54B4">
          <w:rPr>
            <w:noProof/>
            <w:webHidden/>
          </w:rPr>
          <w:fldChar w:fldCharType="separate"/>
        </w:r>
        <w:r w:rsidR="004A54B4">
          <w:rPr>
            <w:noProof/>
            <w:webHidden/>
          </w:rPr>
          <w:t>32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7" w:history="1">
        <w:r w:rsidR="004A54B4" w:rsidRPr="00347958">
          <w:rPr>
            <w:rStyle w:val="Hyperlink"/>
            <w:rFonts w:ascii="Arial" w:hAnsi="Arial" w:cs="Arial"/>
            <w:noProof/>
          </w:rPr>
          <w:t>8.1</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Procesos de negocio – Objetivo</w:t>
        </w:r>
        <w:r w:rsidR="004A54B4">
          <w:rPr>
            <w:noProof/>
            <w:webHidden/>
          </w:rPr>
          <w:tab/>
        </w:r>
        <w:r w:rsidR="004A54B4">
          <w:rPr>
            <w:noProof/>
            <w:webHidden/>
          </w:rPr>
          <w:fldChar w:fldCharType="begin"/>
        </w:r>
        <w:r w:rsidR="004A54B4">
          <w:rPr>
            <w:noProof/>
            <w:webHidden/>
          </w:rPr>
          <w:instrText xml:space="preserve"> PAGEREF _Toc367440387 \h </w:instrText>
        </w:r>
        <w:r w:rsidR="004A54B4">
          <w:rPr>
            <w:noProof/>
            <w:webHidden/>
          </w:rPr>
        </w:r>
        <w:r w:rsidR="004A54B4">
          <w:rPr>
            <w:noProof/>
            <w:webHidden/>
          </w:rPr>
          <w:fldChar w:fldCharType="separate"/>
        </w:r>
        <w:r w:rsidR="004A54B4">
          <w:rPr>
            <w:noProof/>
            <w:webHidden/>
          </w:rPr>
          <w:t>32</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8" w:history="1">
        <w:r w:rsidR="004A54B4" w:rsidRPr="00347958">
          <w:rPr>
            <w:rStyle w:val="Hyperlink"/>
            <w:rFonts w:ascii="Arial" w:hAnsi="Arial" w:cs="Arial"/>
            <w:noProof/>
          </w:rPr>
          <w:t>8.2</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Funciones de negocio – Objetivo</w:t>
        </w:r>
        <w:r w:rsidR="004A54B4">
          <w:rPr>
            <w:noProof/>
            <w:webHidden/>
          </w:rPr>
          <w:tab/>
        </w:r>
        <w:r w:rsidR="004A54B4">
          <w:rPr>
            <w:noProof/>
            <w:webHidden/>
          </w:rPr>
          <w:fldChar w:fldCharType="begin"/>
        </w:r>
        <w:r w:rsidR="004A54B4">
          <w:rPr>
            <w:noProof/>
            <w:webHidden/>
          </w:rPr>
          <w:instrText xml:space="preserve"> PAGEREF _Toc367440388 \h </w:instrText>
        </w:r>
        <w:r w:rsidR="004A54B4">
          <w:rPr>
            <w:noProof/>
            <w:webHidden/>
          </w:rPr>
        </w:r>
        <w:r w:rsidR="004A54B4">
          <w:rPr>
            <w:noProof/>
            <w:webHidden/>
          </w:rPr>
          <w:fldChar w:fldCharType="separate"/>
        </w:r>
        <w:r w:rsidR="004A54B4">
          <w:rPr>
            <w:noProof/>
            <w:webHidden/>
          </w:rPr>
          <w:t>40</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89" w:history="1">
        <w:r w:rsidR="004A54B4" w:rsidRPr="00347958">
          <w:rPr>
            <w:rStyle w:val="Hyperlink"/>
            <w:rFonts w:ascii="Arial" w:hAnsi="Arial" w:cs="Arial"/>
            <w:noProof/>
          </w:rPr>
          <w:t>8.3</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Estructura organizacional – Objetivo</w:t>
        </w:r>
        <w:r w:rsidR="004A54B4">
          <w:rPr>
            <w:noProof/>
            <w:webHidden/>
          </w:rPr>
          <w:tab/>
        </w:r>
        <w:r w:rsidR="004A54B4">
          <w:rPr>
            <w:noProof/>
            <w:webHidden/>
          </w:rPr>
          <w:fldChar w:fldCharType="begin"/>
        </w:r>
        <w:r w:rsidR="004A54B4">
          <w:rPr>
            <w:noProof/>
            <w:webHidden/>
          </w:rPr>
          <w:instrText xml:space="preserve"> PAGEREF _Toc367440389 \h </w:instrText>
        </w:r>
        <w:r w:rsidR="004A54B4">
          <w:rPr>
            <w:noProof/>
            <w:webHidden/>
          </w:rPr>
        </w:r>
        <w:r w:rsidR="004A54B4">
          <w:rPr>
            <w:noProof/>
            <w:webHidden/>
          </w:rPr>
          <w:fldChar w:fldCharType="separate"/>
        </w:r>
        <w:r w:rsidR="004A54B4">
          <w:rPr>
            <w:noProof/>
            <w:webHidden/>
          </w:rPr>
          <w:t>41</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90" w:history="1">
        <w:r w:rsidR="004A54B4" w:rsidRPr="00347958">
          <w:rPr>
            <w:rStyle w:val="Hyperlink"/>
            <w:rFonts w:ascii="Arial" w:hAnsi="Arial" w:cs="Arial"/>
            <w:noProof/>
          </w:rPr>
          <w:t>8.4</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Roles</w:t>
        </w:r>
        <w:r w:rsidR="004A54B4">
          <w:rPr>
            <w:noProof/>
            <w:webHidden/>
          </w:rPr>
          <w:tab/>
        </w:r>
        <w:r w:rsidR="004A54B4">
          <w:rPr>
            <w:noProof/>
            <w:webHidden/>
          </w:rPr>
          <w:fldChar w:fldCharType="begin"/>
        </w:r>
        <w:r w:rsidR="004A54B4">
          <w:rPr>
            <w:noProof/>
            <w:webHidden/>
          </w:rPr>
          <w:instrText xml:space="preserve"> PAGEREF _Toc367440390 \h </w:instrText>
        </w:r>
        <w:r w:rsidR="004A54B4">
          <w:rPr>
            <w:noProof/>
            <w:webHidden/>
          </w:rPr>
        </w:r>
        <w:r w:rsidR="004A54B4">
          <w:rPr>
            <w:noProof/>
            <w:webHidden/>
          </w:rPr>
          <w:fldChar w:fldCharType="separate"/>
        </w:r>
        <w:r w:rsidR="004A54B4">
          <w:rPr>
            <w:noProof/>
            <w:webHidden/>
          </w:rPr>
          <w:t>41</w:t>
        </w:r>
        <w:r w:rsidR="004A54B4">
          <w:rPr>
            <w:noProof/>
            <w:webHidden/>
          </w:rPr>
          <w:fldChar w:fldCharType="end"/>
        </w:r>
      </w:hyperlink>
    </w:p>
    <w:p w:rsidR="004A54B4" w:rsidRDefault="00806160">
      <w:pPr>
        <w:pStyle w:val="TOC2"/>
        <w:tabs>
          <w:tab w:val="left" w:pos="851"/>
          <w:tab w:val="right" w:leader="dot" w:pos="8828"/>
        </w:tabs>
        <w:rPr>
          <w:rFonts w:asciiTheme="minorHAnsi" w:eastAsiaTheme="minorEastAsia" w:hAnsiTheme="minorHAnsi" w:cstheme="minorBidi"/>
          <w:noProof/>
          <w:lang w:eastAsia="es-CO"/>
        </w:rPr>
      </w:pPr>
      <w:hyperlink w:anchor="_Toc367440391" w:history="1">
        <w:r w:rsidR="004A54B4" w:rsidRPr="00347958">
          <w:rPr>
            <w:rStyle w:val="Hyperlink"/>
            <w:rFonts w:ascii="Arial" w:hAnsi="Arial" w:cs="Arial"/>
            <w:noProof/>
          </w:rPr>
          <w:t>8.5</w:t>
        </w:r>
        <w:r w:rsidR="004A54B4">
          <w:rPr>
            <w:rFonts w:asciiTheme="minorHAnsi" w:eastAsiaTheme="minorEastAsia" w:hAnsiTheme="minorHAnsi" w:cstheme="minorBidi"/>
            <w:noProof/>
            <w:lang w:eastAsia="es-CO"/>
          </w:rPr>
          <w:tab/>
        </w:r>
        <w:r w:rsidR="004A54B4" w:rsidRPr="00347958">
          <w:rPr>
            <w:rStyle w:val="Hyperlink"/>
            <w:rFonts w:ascii="Arial" w:hAnsi="Arial" w:cs="Arial"/>
            <w:noProof/>
          </w:rPr>
          <w:t>Estrategia de transición para lograr la Arquitectura de Negocio Objetivo</w:t>
        </w:r>
        <w:r w:rsidR="004A54B4">
          <w:rPr>
            <w:noProof/>
            <w:webHidden/>
          </w:rPr>
          <w:tab/>
        </w:r>
        <w:r w:rsidR="004A54B4">
          <w:rPr>
            <w:noProof/>
            <w:webHidden/>
          </w:rPr>
          <w:fldChar w:fldCharType="begin"/>
        </w:r>
        <w:r w:rsidR="004A54B4">
          <w:rPr>
            <w:noProof/>
            <w:webHidden/>
          </w:rPr>
          <w:instrText xml:space="preserve"> PAGEREF _Toc367440391 \h </w:instrText>
        </w:r>
        <w:r w:rsidR="004A54B4">
          <w:rPr>
            <w:noProof/>
            <w:webHidden/>
          </w:rPr>
        </w:r>
        <w:r w:rsidR="004A54B4">
          <w:rPr>
            <w:noProof/>
            <w:webHidden/>
          </w:rPr>
          <w:fldChar w:fldCharType="separate"/>
        </w:r>
        <w:r w:rsidR="004A54B4">
          <w:rPr>
            <w:noProof/>
            <w:webHidden/>
          </w:rPr>
          <w:t>41</w:t>
        </w:r>
        <w:r w:rsidR="004A54B4">
          <w:rPr>
            <w:noProof/>
            <w:webHidden/>
          </w:rPr>
          <w:fldChar w:fldCharType="end"/>
        </w:r>
      </w:hyperlink>
    </w:p>
    <w:p w:rsidR="00856F7A" w:rsidRPr="00A12F20" w:rsidRDefault="00320062" w:rsidP="00BB25B3">
      <w:pPr>
        <w:spacing w:after="0" w:line="360" w:lineRule="auto"/>
        <w:rPr>
          <w:rFonts w:ascii="Arial" w:hAnsi="Arial" w:cs="Arial"/>
        </w:rPr>
      </w:pPr>
      <w:r w:rsidRPr="00A12F20">
        <w:rPr>
          <w:rFonts w:ascii="Arial" w:hAnsi="Arial" w:cs="Arial"/>
        </w:rPr>
        <w:fldChar w:fldCharType="end"/>
      </w:r>
    </w:p>
    <w:p w:rsidR="00501DAC" w:rsidRPr="00A12F20" w:rsidRDefault="00501DAC" w:rsidP="003E0903">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14" w:name="_Toc367440360"/>
      <w:r w:rsidRPr="00A12F20">
        <w:rPr>
          <w:rFonts w:ascii="Arial" w:hAnsi="Arial" w:cs="Arial"/>
          <w:color w:val="808080"/>
          <w:sz w:val="24"/>
          <w:szCs w:val="24"/>
        </w:rPr>
        <w:lastRenderedPageBreak/>
        <w:t>Introducción</w:t>
      </w:r>
      <w:bookmarkEnd w:id="14"/>
    </w:p>
    <w:p w:rsidR="00FB1823" w:rsidRPr="00A12F20" w:rsidRDefault="00FB1823" w:rsidP="00FB1823">
      <w:pPr>
        <w:rPr>
          <w:rFonts w:ascii="Arial" w:hAnsi="Arial" w:cs="Arial"/>
        </w:rPr>
      </w:pPr>
    </w:p>
    <w:p w:rsidR="00321795" w:rsidRPr="00A12F20" w:rsidRDefault="00321795" w:rsidP="003E0903">
      <w:pPr>
        <w:pStyle w:val="Heading2"/>
        <w:keepLines w:val="0"/>
        <w:numPr>
          <w:ilvl w:val="1"/>
          <w:numId w:val="2"/>
        </w:numPr>
        <w:tabs>
          <w:tab w:val="left" w:pos="800"/>
        </w:tabs>
        <w:spacing w:before="0" w:line="360" w:lineRule="auto"/>
        <w:ind w:left="800" w:hanging="800"/>
        <w:rPr>
          <w:rFonts w:ascii="Arial" w:hAnsi="Arial" w:cs="Arial"/>
          <w:color w:val="808080"/>
          <w:szCs w:val="24"/>
        </w:rPr>
      </w:pPr>
      <w:bookmarkStart w:id="15" w:name="_Toc260396023"/>
      <w:bookmarkStart w:id="16" w:name="_Toc367440361"/>
      <w:r w:rsidRPr="00A12F20">
        <w:rPr>
          <w:rFonts w:ascii="Arial" w:hAnsi="Arial" w:cs="Arial"/>
          <w:color w:val="808080"/>
          <w:szCs w:val="24"/>
        </w:rPr>
        <w:t>Propósito del Documento</w:t>
      </w:r>
      <w:bookmarkEnd w:id="15"/>
      <w:bookmarkEnd w:id="16"/>
    </w:p>
    <w:p w:rsidR="00A30281" w:rsidRPr="00A12F20" w:rsidRDefault="00A30281" w:rsidP="00BB25B3">
      <w:pPr>
        <w:spacing w:after="0" w:line="360" w:lineRule="auto"/>
        <w:rPr>
          <w:rFonts w:ascii="Arial" w:hAnsi="Arial" w:cs="Arial"/>
        </w:rPr>
      </w:pPr>
    </w:p>
    <w:p w:rsidR="004B4545" w:rsidRPr="00A12F20" w:rsidRDefault="004B4545" w:rsidP="004B4545">
      <w:pPr>
        <w:rPr>
          <w:rFonts w:ascii="Arial" w:hAnsi="Arial" w:cs="Arial"/>
        </w:rPr>
      </w:pPr>
    </w:p>
    <w:p w:rsidR="004B4545" w:rsidRPr="00A12F20" w:rsidRDefault="004B4545" w:rsidP="004B4545">
      <w:pPr>
        <w:jc w:val="center"/>
        <w:rPr>
          <w:rFonts w:ascii="Arial" w:hAnsi="Arial" w:cs="Arial"/>
        </w:rPr>
      </w:pPr>
      <w:r w:rsidRPr="00A12F20">
        <w:rPr>
          <w:rFonts w:ascii="Arial" w:hAnsi="Arial" w:cs="Arial"/>
          <w:noProof/>
          <w:lang w:eastAsia="es-CO"/>
        </w:rPr>
        <w:drawing>
          <wp:inline distT="0" distB="0" distL="0" distR="0">
            <wp:extent cx="2853175" cy="3657917"/>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bu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3175" cy="3657917"/>
                    </a:xfrm>
                    <a:prstGeom prst="rect">
                      <a:avLst/>
                    </a:prstGeom>
                  </pic:spPr>
                </pic:pic>
              </a:graphicData>
            </a:graphic>
          </wp:inline>
        </w:drawing>
      </w:r>
    </w:p>
    <w:p w:rsidR="004B4545" w:rsidRPr="00A12F20" w:rsidRDefault="004B4545" w:rsidP="004B4545">
      <w:pPr>
        <w:spacing w:after="0" w:line="360" w:lineRule="auto"/>
        <w:rPr>
          <w:rFonts w:ascii="Arial" w:hAnsi="Arial" w:cs="Arial"/>
        </w:rPr>
      </w:pPr>
    </w:p>
    <w:p w:rsidR="004B4545" w:rsidRPr="00A12F20" w:rsidRDefault="004B4545" w:rsidP="004B4545">
      <w:pPr>
        <w:spacing w:after="0" w:line="360" w:lineRule="auto"/>
        <w:rPr>
          <w:rFonts w:ascii="Arial" w:hAnsi="Arial" w:cs="Arial"/>
        </w:rPr>
      </w:pPr>
      <w:r w:rsidRPr="00A12F20">
        <w:rPr>
          <w:rFonts w:ascii="Arial" w:hAnsi="Arial" w:cs="Arial"/>
        </w:rPr>
        <w:t>El propósito de este entregable es la definición de la Arquitectura de Negocio de la Superintendencia de Sociedades siguiendo la ejecución de la “Fase B – Arquitectura del Negocio”, especificada en el método para desarrollo de la arquitectura ADM (</w:t>
      </w:r>
      <w:r w:rsidRPr="00A12F20">
        <w:rPr>
          <w:rFonts w:ascii="Arial" w:hAnsi="Arial" w:cs="Arial"/>
          <w:i/>
        </w:rPr>
        <w:t>Architecture Development Method</w:t>
      </w:r>
      <w:r w:rsidRPr="00A12F20">
        <w:rPr>
          <w:rFonts w:ascii="Arial" w:hAnsi="Arial" w:cs="Arial"/>
        </w:rPr>
        <w:t>) contenido en el marco de referencia TOGAF (</w:t>
      </w:r>
      <w:r w:rsidRPr="00A12F20">
        <w:rPr>
          <w:rFonts w:ascii="Arial" w:hAnsi="Arial" w:cs="Arial"/>
          <w:i/>
        </w:rPr>
        <w:t>The Open Group Architecture Framework</w:t>
      </w:r>
      <w:r w:rsidRPr="00A12F20">
        <w:rPr>
          <w:rFonts w:ascii="Arial" w:hAnsi="Arial" w:cs="Arial"/>
        </w:rPr>
        <w:t>).  En adición, el documento complementa una serie de artefactos referenciados en diferentes secciones, dando profundidad a las definiciones presentadas en los capítulos que describen la arquitectura.</w:t>
      </w:r>
    </w:p>
    <w:p w:rsidR="004B4545" w:rsidRPr="00A12F20" w:rsidRDefault="004B4545" w:rsidP="004B4545">
      <w:pPr>
        <w:spacing w:after="0" w:line="360" w:lineRule="auto"/>
        <w:rPr>
          <w:rFonts w:ascii="Arial" w:hAnsi="Arial" w:cs="Arial"/>
        </w:rPr>
      </w:pPr>
    </w:p>
    <w:p w:rsidR="004B4545" w:rsidRPr="00A12F20" w:rsidRDefault="004B4545" w:rsidP="004B4545">
      <w:pPr>
        <w:spacing w:after="0" w:line="360" w:lineRule="auto"/>
        <w:rPr>
          <w:rFonts w:ascii="Arial" w:hAnsi="Arial" w:cs="Arial"/>
        </w:rPr>
      </w:pPr>
      <w:r w:rsidRPr="00A12F20">
        <w:rPr>
          <w:rFonts w:ascii="Arial" w:hAnsi="Arial" w:cs="Arial"/>
        </w:rPr>
        <w:t xml:space="preserve">Este entregable comprende la definición de la arquitectura base, arquitectura objetivo y análisis de brechas para la Arquitectura de Negocio del proyecto “Programa de </w:t>
      </w:r>
      <w:r w:rsidRPr="00A12F20">
        <w:rPr>
          <w:rFonts w:ascii="Arial" w:hAnsi="Arial" w:cs="Arial"/>
        </w:rPr>
        <w:lastRenderedPageBreak/>
        <w:t>Arquitectura Empresarial de la Superintendencia de Sociedades”.  Contiene los principales artefactos (</w:t>
      </w:r>
      <w:r w:rsidRPr="00A12F20">
        <w:rPr>
          <w:rFonts w:ascii="Arial" w:hAnsi="Arial" w:cs="Arial"/>
          <w:i/>
        </w:rPr>
        <w:t>Core</w:t>
      </w:r>
      <w:r w:rsidRPr="00A12F20">
        <w:rPr>
          <w:rFonts w:ascii="Arial" w:hAnsi="Arial" w:cs="Arial"/>
        </w:rPr>
        <w:t xml:space="preserve">) de la Arquitectura de Negocio que se utilizarán durante el Programa y será un complemento a la especificación de requerimientos de arquitectura y </w:t>
      </w:r>
      <w:r w:rsidRPr="00A12F20">
        <w:rPr>
          <w:rFonts w:ascii="Arial" w:hAnsi="Arial" w:cs="Arial"/>
          <w:i/>
        </w:rPr>
        <w:t>business scenarios</w:t>
      </w:r>
      <w:r w:rsidRPr="00A12F20">
        <w:rPr>
          <w:rFonts w:ascii="Arial" w:hAnsi="Arial" w:cs="Arial"/>
        </w:rPr>
        <w:t xml:space="preserve"> relacionados de la siguiente manera:</w:t>
      </w:r>
    </w:p>
    <w:p w:rsidR="004B4545" w:rsidRPr="00A12F20" w:rsidRDefault="004B4545" w:rsidP="004B4545">
      <w:pPr>
        <w:spacing w:after="0" w:line="360" w:lineRule="auto"/>
        <w:rPr>
          <w:rFonts w:ascii="Arial" w:hAnsi="Arial" w:cs="Arial"/>
        </w:rPr>
      </w:pPr>
    </w:p>
    <w:p w:rsidR="004B4545" w:rsidRPr="00A12F20" w:rsidRDefault="004B4545" w:rsidP="00572CBC">
      <w:pPr>
        <w:pStyle w:val="ListParagraph"/>
        <w:numPr>
          <w:ilvl w:val="0"/>
          <w:numId w:val="7"/>
        </w:numPr>
        <w:spacing w:after="0" w:line="360" w:lineRule="auto"/>
        <w:ind w:left="426"/>
        <w:rPr>
          <w:rFonts w:ascii="Arial" w:hAnsi="Arial" w:cs="Arial"/>
        </w:rPr>
      </w:pPr>
      <w:r w:rsidRPr="00A12F20">
        <w:rPr>
          <w:rFonts w:ascii="Arial" w:hAnsi="Arial" w:cs="Arial"/>
        </w:rPr>
        <w:t>El documento de Definición de Arquitectura de Negocio presenta una vista cualitativa de la solución y pretende comunicar el propósito de la Arquitectura de Negocios de la Entidad.</w:t>
      </w:r>
    </w:p>
    <w:p w:rsidR="004B4545" w:rsidRPr="00A12F20" w:rsidRDefault="004B4545" w:rsidP="004B4545">
      <w:pPr>
        <w:pStyle w:val="ListParagraph"/>
        <w:spacing w:after="0" w:line="360" w:lineRule="auto"/>
        <w:ind w:left="426"/>
        <w:rPr>
          <w:rFonts w:ascii="Arial" w:hAnsi="Arial" w:cs="Arial"/>
        </w:rPr>
      </w:pPr>
    </w:p>
    <w:p w:rsidR="00C335A2" w:rsidRPr="00A12F20" w:rsidRDefault="004B4545" w:rsidP="004B4545">
      <w:pPr>
        <w:spacing w:after="0" w:line="360" w:lineRule="auto"/>
        <w:rPr>
          <w:rFonts w:ascii="Arial" w:hAnsi="Arial" w:cs="Arial"/>
        </w:rPr>
      </w:pPr>
      <w:r w:rsidRPr="00A12F20">
        <w:rPr>
          <w:rFonts w:ascii="Arial" w:hAnsi="Arial" w:cs="Arial"/>
        </w:rPr>
        <w:t xml:space="preserve">El documento de Especificación de Requerimientos de Arquitectura de Negocio presenta una vista cuantitativa de la solución, definiendo los criterios “medibles” que deben ser alcanzados durante la implementación de la Arquitectura de Negocios de la Entidad. </w:t>
      </w:r>
    </w:p>
    <w:p w:rsidR="009C029F" w:rsidRPr="00A12F20" w:rsidRDefault="009C029F" w:rsidP="004B4545">
      <w:pPr>
        <w:spacing w:after="0" w:line="360" w:lineRule="auto"/>
        <w:rPr>
          <w:rFonts w:ascii="Arial" w:hAnsi="Arial" w:cs="Arial"/>
        </w:rPr>
      </w:pPr>
      <w:r w:rsidRPr="00A12F20">
        <w:rPr>
          <w:rFonts w:ascii="Arial" w:hAnsi="Arial" w:cs="Arial"/>
        </w:rPr>
        <w:t xml:space="preserve"> </w:t>
      </w:r>
    </w:p>
    <w:p w:rsidR="00425281" w:rsidRPr="00A12F20" w:rsidRDefault="00A76687" w:rsidP="00425281">
      <w:pPr>
        <w:spacing w:after="0" w:line="360" w:lineRule="auto"/>
        <w:rPr>
          <w:rFonts w:ascii="Arial" w:hAnsi="Arial" w:cs="Arial"/>
        </w:rPr>
      </w:pPr>
      <w:r w:rsidRPr="00A12F20">
        <w:rPr>
          <w:rFonts w:ascii="Arial" w:hAnsi="Arial" w:cs="Arial"/>
        </w:rPr>
        <w:t xml:space="preserve">  </w:t>
      </w:r>
    </w:p>
    <w:p w:rsidR="00DF4017" w:rsidRPr="00A12F20" w:rsidRDefault="00E1765D"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17" w:name="_Toc367440362"/>
      <w:r w:rsidRPr="00A12F20">
        <w:rPr>
          <w:rFonts w:ascii="Arial" w:hAnsi="Arial" w:cs="Arial"/>
          <w:color w:val="808080"/>
        </w:rPr>
        <w:t xml:space="preserve">Compromiso </w:t>
      </w:r>
      <w:r w:rsidR="009C029F" w:rsidRPr="00A12F20">
        <w:rPr>
          <w:rFonts w:ascii="Arial" w:hAnsi="Arial" w:cs="Arial"/>
          <w:color w:val="808080"/>
        </w:rPr>
        <w:t>contractual</w:t>
      </w:r>
      <w:bookmarkEnd w:id="17"/>
    </w:p>
    <w:p w:rsidR="00BF52A7" w:rsidRPr="00A12F20" w:rsidRDefault="00BF52A7" w:rsidP="00844ACA">
      <w:pPr>
        <w:spacing w:line="360" w:lineRule="auto"/>
        <w:rPr>
          <w:rFonts w:ascii="Arial" w:hAnsi="Arial" w:cs="Arial"/>
        </w:rPr>
      </w:pPr>
    </w:p>
    <w:p w:rsidR="00F24156" w:rsidRPr="00A12F20" w:rsidRDefault="00F24156" w:rsidP="00F24156">
      <w:pPr>
        <w:spacing w:after="0" w:line="360" w:lineRule="auto"/>
        <w:rPr>
          <w:rFonts w:ascii="Arial" w:hAnsi="Arial" w:cs="Arial"/>
        </w:rPr>
      </w:pPr>
      <w:r w:rsidRPr="00A12F20">
        <w:rPr>
          <w:rFonts w:ascii="Arial" w:hAnsi="Arial" w:cs="Arial"/>
        </w:rPr>
        <w:t>Este documento como entregable propio de la metodología TOGAF (</w:t>
      </w:r>
      <w:r w:rsidRPr="00A12F20">
        <w:rPr>
          <w:rFonts w:ascii="Arial" w:hAnsi="Arial" w:cs="Arial"/>
          <w:i/>
        </w:rPr>
        <w:t>The Open Group Architecture Framework</w:t>
      </w:r>
      <w:r w:rsidRPr="00A12F20">
        <w:rPr>
          <w:rFonts w:ascii="Arial" w:hAnsi="Arial" w:cs="Arial"/>
        </w:rPr>
        <w:t>) en su fase B – ‘Arquitectura de Negocio’, da cumplimiento contractual con las OBLIGACIONES DEL CONSULTOR establecidas en el ANEXO TÉCNICO, específicamente en la premisa de la sección 4.1: "... Definir, diseñar y documentar la arquitectura empresarial objetivo para la Superintendencia de Sociedades, incluyendo los dominios de arquitecturas de negocio (funciones, procesos, estructura organizacional, servicios de negocio),...".</w:t>
      </w:r>
    </w:p>
    <w:p w:rsidR="00DF4017" w:rsidRPr="00A12F20" w:rsidRDefault="00F24156" w:rsidP="00F24156">
      <w:pPr>
        <w:spacing w:line="360" w:lineRule="auto"/>
        <w:rPr>
          <w:rFonts w:ascii="Arial" w:hAnsi="Arial" w:cs="Arial"/>
        </w:rPr>
      </w:pPr>
      <w:r w:rsidRPr="00A12F20">
        <w:rPr>
          <w:rFonts w:ascii="Arial" w:hAnsi="Arial" w:cs="Arial"/>
        </w:rPr>
        <w:t>De manera complementaria su contenido y artefactos dan alcance con la descripción de la Arquitectura actual de los diferentes dominios y la definición de la Arquitectura objetivo, que confluyen en los entregables descritos en la sección 5.1, establecidas en el ANEXO TÉCNICO que indican los documentos mínimos esperados por fase como se ilustra a continuación:</w:t>
      </w:r>
    </w:p>
    <w:tbl>
      <w:tblPr>
        <w:tblStyle w:val="TableGrid"/>
        <w:tblW w:w="0" w:type="auto"/>
        <w:tblLook w:val="04A0" w:firstRow="1" w:lastRow="0" w:firstColumn="1" w:lastColumn="0" w:noHBand="0" w:noVBand="1"/>
      </w:tblPr>
      <w:tblGrid>
        <w:gridCol w:w="2992"/>
        <w:gridCol w:w="2993"/>
        <w:gridCol w:w="2993"/>
      </w:tblGrid>
      <w:tr w:rsidR="005318A7" w:rsidRPr="00A12F20" w:rsidTr="00F0142F">
        <w:tc>
          <w:tcPr>
            <w:tcW w:w="2992" w:type="dxa"/>
            <w:shd w:val="clear" w:color="auto" w:fill="D9D9D9" w:themeFill="background1" w:themeFillShade="D9"/>
          </w:tcPr>
          <w:p w:rsidR="005318A7" w:rsidRPr="00A12F20" w:rsidRDefault="005318A7" w:rsidP="0060779E">
            <w:pPr>
              <w:spacing w:line="360" w:lineRule="auto"/>
              <w:jc w:val="center"/>
              <w:rPr>
                <w:rFonts w:ascii="Arial" w:hAnsi="Arial" w:cs="Arial"/>
                <w:b/>
              </w:rPr>
            </w:pPr>
            <w:r w:rsidRPr="00A12F20">
              <w:rPr>
                <w:rFonts w:ascii="Arial" w:hAnsi="Arial" w:cs="Arial"/>
                <w:b/>
              </w:rPr>
              <w:t>Fase</w:t>
            </w:r>
          </w:p>
        </w:tc>
        <w:tc>
          <w:tcPr>
            <w:tcW w:w="2993" w:type="dxa"/>
            <w:shd w:val="clear" w:color="auto" w:fill="D9D9D9" w:themeFill="background1" w:themeFillShade="D9"/>
          </w:tcPr>
          <w:p w:rsidR="005318A7" w:rsidRPr="00A12F20" w:rsidRDefault="005318A7" w:rsidP="0060779E">
            <w:pPr>
              <w:spacing w:line="360" w:lineRule="auto"/>
              <w:jc w:val="center"/>
              <w:rPr>
                <w:rFonts w:ascii="Arial" w:hAnsi="Arial" w:cs="Arial"/>
                <w:b/>
              </w:rPr>
            </w:pPr>
            <w:r w:rsidRPr="00A12F20">
              <w:rPr>
                <w:rFonts w:ascii="Arial" w:hAnsi="Arial" w:cs="Arial"/>
                <w:b/>
              </w:rPr>
              <w:t>Etapa</w:t>
            </w:r>
          </w:p>
        </w:tc>
        <w:tc>
          <w:tcPr>
            <w:tcW w:w="2993" w:type="dxa"/>
            <w:shd w:val="clear" w:color="auto" w:fill="D9D9D9" w:themeFill="background1" w:themeFillShade="D9"/>
          </w:tcPr>
          <w:p w:rsidR="005318A7" w:rsidRPr="00A12F20" w:rsidRDefault="005318A7" w:rsidP="0060779E">
            <w:pPr>
              <w:spacing w:line="360" w:lineRule="auto"/>
              <w:jc w:val="center"/>
              <w:rPr>
                <w:rFonts w:ascii="Arial" w:hAnsi="Arial" w:cs="Arial"/>
                <w:b/>
              </w:rPr>
            </w:pPr>
            <w:r w:rsidRPr="00A12F20">
              <w:rPr>
                <w:rFonts w:ascii="Arial" w:hAnsi="Arial" w:cs="Arial"/>
                <w:b/>
              </w:rPr>
              <w:t>Entregable</w:t>
            </w:r>
          </w:p>
        </w:tc>
      </w:tr>
      <w:tr w:rsidR="005318A7" w:rsidRPr="00A12F20" w:rsidTr="005318A7">
        <w:tc>
          <w:tcPr>
            <w:tcW w:w="2992" w:type="dxa"/>
          </w:tcPr>
          <w:p w:rsidR="005318A7" w:rsidRPr="00A12F20" w:rsidRDefault="00F24156" w:rsidP="0060779E">
            <w:pPr>
              <w:spacing w:line="360" w:lineRule="auto"/>
              <w:jc w:val="center"/>
              <w:rPr>
                <w:rFonts w:ascii="Arial" w:hAnsi="Arial" w:cs="Arial"/>
                <w:sz w:val="20"/>
              </w:rPr>
            </w:pPr>
            <w:r w:rsidRPr="00A12F20">
              <w:rPr>
                <w:rFonts w:ascii="Arial" w:hAnsi="Arial" w:cs="Arial"/>
                <w:sz w:val="20"/>
              </w:rPr>
              <w:t>B</w:t>
            </w:r>
            <w:r w:rsidR="005318A7" w:rsidRPr="00A12F20">
              <w:rPr>
                <w:rFonts w:ascii="Arial" w:hAnsi="Arial" w:cs="Arial"/>
                <w:sz w:val="20"/>
              </w:rPr>
              <w:t xml:space="preserve"> – Arquitectura Objetivo</w:t>
            </w:r>
          </w:p>
        </w:tc>
        <w:tc>
          <w:tcPr>
            <w:tcW w:w="2993" w:type="dxa"/>
          </w:tcPr>
          <w:p w:rsidR="005318A7" w:rsidRPr="00A12F20" w:rsidRDefault="005318A7" w:rsidP="00F24156">
            <w:pPr>
              <w:spacing w:line="360" w:lineRule="auto"/>
              <w:rPr>
                <w:rFonts w:ascii="Arial" w:hAnsi="Arial" w:cs="Arial"/>
                <w:sz w:val="20"/>
              </w:rPr>
            </w:pPr>
            <w:r w:rsidRPr="00A12F20">
              <w:rPr>
                <w:rFonts w:ascii="Arial" w:hAnsi="Arial" w:cs="Arial"/>
                <w:sz w:val="20"/>
              </w:rPr>
              <w:t xml:space="preserve">Arquitectura Objetivo de </w:t>
            </w:r>
            <w:r w:rsidR="00F24156" w:rsidRPr="00A12F20">
              <w:rPr>
                <w:rFonts w:ascii="Arial" w:hAnsi="Arial" w:cs="Arial"/>
                <w:sz w:val="20"/>
              </w:rPr>
              <w:lastRenderedPageBreak/>
              <w:t>Negocio</w:t>
            </w:r>
          </w:p>
        </w:tc>
        <w:tc>
          <w:tcPr>
            <w:tcW w:w="2993" w:type="dxa"/>
          </w:tcPr>
          <w:p w:rsidR="005318A7" w:rsidRPr="00A12F20" w:rsidRDefault="005318A7" w:rsidP="00F24156">
            <w:pPr>
              <w:spacing w:line="360" w:lineRule="auto"/>
              <w:rPr>
                <w:rFonts w:ascii="Arial" w:hAnsi="Arial" w:cs="Arial"/>
                <w:sz w:val="20"/>
              </w:rPr>
            </w:pPr>
            <w:r w:rsidRPr="00A12F20">
              <w:rPr>
                <w:rFonts w:ascii="Arial" w:hAnsi="Arial" w:cs="Arial"/>
                <w:sz w:val="20"/>
              </w:rPr>
              <w:lastRenderedPageBreak/>
              <w:t xml:space="preserve">Documento con elementos de la  Arquitectura Objetivo de </w:t>
            </w:r>
            <w:r w:rsidR="00F24156" w:rsidRPr="00A12F20">
              <w:rPr>
                <w:rFonts w:ascii="Arial" w:hAnsi="Arial" w:cs="Arial"/>
                <w:sz w:val="20"/>
              </w:rPr>
              <w:lastRenderedPageBreak/>
              <w:t>Negocio</w:t>
            </w:r>
            <w:r w:rsidRPr="00A12F20">
              <w:rPr>
                <w:rFonts w:ascii="Arial" w:hAnsi="Arial" w:cs="Arial"/>
                <w:sz w:val="20"/>
              </w:rPr>
              <w:t xml:space="preserve"> de Super</w:t>
            </w:r>
            <w:r w:rsidR="002A7942">
              <w:rPr>
                <w:rFonts w:ascii="Arial" w:hAnsi="Arial" w:cs="Arial"/>
                <w:sz w:val="20"/>
              </w:rPr>
              <w:t xml:space="preserve">intendencia de </w:t>
            </w:r>
            <w:r w:rsidRPr="00A12F20">
              <w:rPr>
                <w:rFonts w:ascii="Arial" w:hAnsi="Arial" w:cs="Arial"/>
                <w:sz w:val="20"/>
              </w:rPr>
              <w:t>sociedades.</w:t>
            </w:r>
          </w:p>
        </w:tc>
      </w:tr>
    </w:tbl>
    <w:p w:rsidR="005318A7" w:rsidRPr="00A12F20" w:rsidRDefault="005318A7" w:rsidP="00844ACA">
      <w:pPr>
        <w:spacing w:line="360" w:lineRule="auto"/>
        <w:rPr>
          <w:rFonts w:ascii="Arial" w:hAnsi="Arial" w:cs="Arial"/>
        </w:rPr>
      </w:pPr>
    </w:p>
    <w:p w:rsidR="00944608" w:rsidRPr="00A12F20" w:rsidRDefault="00944608" w:rsidP="0060779E">
      <w:pPr>
        <w:rPr>
          <w:rFonts w:ascii="Arial" w:hAnsi="Arial" w:cs="Arial"/>
        </w:rPr>
      </w:pPr>
    </w:p>
    <w:p w:rsidR="00321795" w:rsidRPr="00A12F20" w:rsidRDefault="009C4C57"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18" w:name="_Toc351635741"/>
      <w:bookmarkStart w:id="19" w:name="_Toc351635796"/>
      <w:bookmarkStart w:id="20" w:name="_Toc351635742"/>
      <w:bookmarkStart w:id="21" w:name="_Toc351635797"/>
      <w:bookmarkStart w:id="22" w:name="_Toc351635743"/>
      <w:bookmarkStart w:id="23" w:name="_Toc351635798"/>
      <w:bookmarkStart w:id="24" w:name="_Toc351635744"/>
      <w:bookmarkStart w:id="25" w:name="_Toc351635799"/>
      <w:bookmarkStart w:id="26" w:name="_Toc367440363"/>
      <w:bookmarkEnd w:id="18"/>
      <w:bookmarkEnd w:id="19"/>
      <w:bookmarkEnd w:id="20"/>
      <w:bookmarkEnd w:id="21"/>
      <w:bookmarkEnd w:id="22"/>
      <w:bookmarkEnd w:id="23"/>
      <w:bookmarkEnd w:id="24"/>
      <w:bookmarkEnd w:id="25"/>
      <w:r w:rsidRPr="00A12F20">
        <w:rPr>
          <w:rFonts w:ascii="Arial" w:hAnsi="Arial" w:cs="Arial"/>
          <w:color w:val="808080"/>
        </w:rPr>
        <w:t>Glosario de Términos y abreviaciones</w:t>
      </w:r>
      <w:bookmarkEnd w:id="26"/>
    </w:p>
    <w:p w:rsidR="00B14E57" w:rsidRPr="00A12F20" w:rsidRDefault="00B14E57" w:rsidP="00B14E57">
      <w:pPr>
        <w:rPr>
          <w:rFonts w:ascii="Arial" w:hAnsi="Arial" w:cs="Arial"/>
        </w:rPr>
      </w:pPr>
    </w:p>
    <w:p w:rsidR="009C69FA" w:rsidRPr="00A12F20" w:rsidRDefault="00625048" w:rsidP="00F0142F">
      <w:pPr>
        <w:pStyle w:val="ListParagraph"/>
        <w:numPr>
          <w:ilvl w:val="0"/>
          <w:numId w:val="5"/>
        </w:numPr>
        <w:spacing w:line="360" w:lineRule="auto"/>
        <w:ind w:left="714" w:hanging="357"/>
        <w:rPr>
          <w:rFonts w:ascii="Arial" w:hAnsi="Arial" w:cs="Arial"/>
          <w:lang w:val="en-US"/>
        </w:rPr>
      </w:pPr>
      <w:r w:rsidRPr="00A12F20">
        <w:rPr>
          <w:rFonts w:ascii="Arial" w:hAnsi="Arial" w:cs="Arial"/>
          <w:lang w:val="en-US"/>
        </w:rPr>
        <w:t xml:space="preserve">TOGAF: </w:t>
      </w:r>
      <w:r w:rsidR="009C69FA" w:rsidRPr="00A12F20">
        <w:rPr>
          <w:rFonts w:ascii="Arial" w:hAnsi="Arial" w:cs="Arial"/>
          <w:lang w:val="en-US"/>
        </w:rPr>
        <w:t>The Open Group Architecture Framework</w:t>
      </w:r>
      <w:r w:rsidR="00967850" w:rsidRPr="00A12F20">
        <w:rPr>
          <w:rFonts w:ascii="Arial" w:hAnsi="Arial" w:cs="Arial"/>
          <w:lang w:val="en-US"/>
        </w:rPr>
        <w:t>.</w:t>
      </w:r>
    </w:p>
    <w:p w:rsidR="008871D4" w:rsidRPr="00A12F20" w:rsidRDefault="00625048" w:rsidP="00F0142F">
      <w:pPr>
        <w:pStyle w:val="ListParagraph"/>
        <w:numPr>
          <w:ilvl w:val="0"/>
          <w:numId w:val="5"/>
        </w:numPr>
        <w:spacing w:line="360" w:lineRule="auto"/>
        <w:ind w:left="714" w:hanging="357"/>
        <w:rPr>
          <w:rFonts w:ascii="Arial" w:hAnsi="Arial" w:cs="Arial"/>
        </w:rPr>
      </w:pPr>
      <w:r w:rsidRPr="00A12F20">
        <w:rPr>
          <w:rFonts w:ascii="Arial" w:hAnsi="Arial" w:cs="Arial"/>
        </w:rPr>
        <w:t xml:space="preserve">ADM: </w:t>
      </w:r>
      <w:r w:rsidR="009C69FA" w:rsidRPr="00A12F20">
        <w:rPr>
          <w:rFonts w:ascii="Arial" w:hAnsi="Arial" w:cs="Arial"/>
        </w:rPr>
        <w:t>Architecture Development Method</w:t>
      </w:r>
      <w:r w:rsidR="00967850" w:rsidRPr="00A12F20">
        <w:rPr>
          <w:rFonts w:ascii="Arial" w:hAnsi="Arial" w:cs="Arial"/>
        </w:rPr>
        <w:t>.</w:t>
      </w:r>
    </w:p>
    <w:p w:rsidR="00B14E57"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rPr>
        <w:t>AEC: Delegatura de Asuntos Económicos y Contables.</w:t>
      </w:r>
    </w:p>
    <w:p w:rsidR="00B14E57"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i/>
        </w:rPr>
        <w:t>Business scenario</w:t>
      </w:r>
      <w:r w:rsidRPr="00A12F20">
        <w:rPr>
          <w:rFonts w:ascii="Arial" w:hAnsi="Arial" w:cs="Arial"/>
        </w:rPr>
        <w:t xml:space="preserve">: Técnica que puede ser usada en varias etapas de la Arquitectura Empresarial, para reflejar las características de la Arquitectura directamente desde los requerimientos de la Entidad. Los </w:t>
      </w:r>
      <w:r w:rsidRPr="00A12F20">
        <w:rPr>
          <w:rFonts w:ascii="Arial" w:hAnsi="Arial" w:cs="Arial"/>
          <w:i/>
        </w:rPr>
        <w:t>Business Scenarios</w:t>
      </w:r>
      <w:r w:rsidRPr="00A12F20">
        <w:rPr>
          <w:rFonts w:ascii="Arial" w:hAnsi="Arial" w:cs="Arial"/>
        </w:rPr>
        <w:t xml:space="preserve">  se utilizan para ayudar a identificar y entender las necesidades de la Entidad, y así obtener los requisitos que el desarrollo de la arquitectura de negocio tiene que abordar. </w:t>
      </w:r>
    </w:p>
    <w:p w:rsidR="00B14E57"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rPr>
        <w:t>IVC: Delegatura de Inspección, Vigilancia y Control</w:t>
      </w:r>
    </w:p>
    <w:p w:rsidR="00B14E57"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rPr>
        <w:t>Proceso: Representación de una secuencia de actividades que en conjunto logran una salida específica. Puede estar compuesto por sub-procesos y puede mostrar la operación de una función o de un servicio.</w:t>
      </w:r>
    </w:p>
    <w:p w:rsidR="00C91181" w:rsidRPr="00A12F20" w:rsidRDefault="00B14E57" w:rsidP="00F0142F">
      <w:pPr>
        <w:pStyle w:val="ListParagraph"/>
        <w:numPr>
          <w:ilvl w:val="0"/>
          <w:numId w:val="5"/>
        </w:numPr>
        <w:spacing w:after="0" w:line="360" w:lineRule="auto"/>
        <w:ind w:left="714" w:hanging="357"/>
        <w:rPr>
          <w:rFonts w:ascii="Arial" w:hAnsi="Arial" w:cs="Arial"/>
        </w:rPr>
      </w:pPr>
      <w:r w:rsidRPr="00A12F20">
        <w:rPr>
          <w:rFonts w:ascii="Arial" w:hAnsi="Arial" w:cs="Arial"/>
        </w:rPr>
        <w:t>Programa: Conjunto coordinado de proyectos que buscan el mismo beneficio para la entidad donde se desarrollen.</w:t>
      </w:r>
      <w:r w:rsidR="00045263" w:rsidRPr="00A12F20">
        <w:rPr>
          <w:rFonts w:ascii="Arial" w:hAnsi="Arial" w:cs="Arial"/>
        </w:rPr>
        <w:t xml:space="preserve">    </w:t>
      </w:r>
    </w:p>
    <w:p w:rsidR="00321795" w:rsidRPr="00A12F20" w:rsidRDefault="0072160D" w:rsidP="003E0903">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27" w:name="tag_37_02_03_02"/>
      <w:bookmarkStart w:id="28" w:name="_Toc367440364"/>
      <w:bookmarkEnd w:id="27"/>
      <w:r w:rsidRPr="00A12F20">
        <w:rPr>
          <w:rFonts w:ascii="Arial" w:hAnsi="Arial" w:cs="Arial"/>
          <w:color w:val="808080"/>
          <w:sz w:val="24"/>
          <w:szCs w:val="24"/>
        </w:rPr>
        <w:t>Alcance</w:t>
      </w:r>
      <w:bookmarkEnd w:id="28"/>
    </w:p>
    <w:p w:rsidR="00584583" w:rsidRPr="00A12F20" w:rsidRDefault="00584583" w:rsidP="004476A0">
      <w:pPr>
        <w:spacing w:after="0" w:line="360" w:lineRule="auto"/>
        <w:rPr>
          <w:rFonts w:ascii="Arial" w:hAnsi="Arial" w:cs="Arial"/>
        </w:rPr>
      </w:pPr>
    </w:p>
    <w:p w:rsidR="007E4629" w:rsidRPr="00A12F20" w:rsidRDefault="007E4629" w:rsidP="00F0142F">
      <w:pPr>
        <w:spacing w:after="0" w:line="360" w:lineRule="auto"/>
        <w:rPr>
          <w:rFonts w:ascii="Arial" w:hAnsi="Arial" w:cs="Arial"/>
        </w:rPr>
      </w:pPr>
      <w:r w:rsidRPr="00A12F20">
        <w:rPr>
          <w:rFonts w:ascii="Arial" w:hAnsi="Arial" w:cs="Arial"/>
        </w:rPr>
        <w:t xml:space="preserve">El alcance de la Arquitectura de Negocio comprende: </w:t>
      </w:r>
    </w:p>
    <w:p w:rsidR="007E4629" w:rsidRPr="00A12F20" w:rsidRDefault="007E4629" w:rsidP="00F0142F">
      <w:pPr>
        <w:spacing w:after="0" w:line="360" w:lineRule="auto"/>
        <w:rPr>
          <w:rFonts w:ascii="Arial" w:hAnsi="Arial" w:cs="Arial"/>
        </w:rPr>
      </w:pP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identificación de los insumos relevantes ya existentes en la Entidad con respecto al dominio de Negocio tales como: estrategias, planes de acción, organigrama, funciones, mapa de procesos y documentación de procesos actual.</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interpretación de la misión, visión, estrategias y planes de acción de la Entidad.</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identificación de organigrama de la Superintendencia y las funciones asociadas a éste.</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descripción del mapa de proceso actual de la Entidad y la documentación de las caracterizaciones de los procesos.</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Entendimiento del sistema de gestión integrado con el que cuenta la Superintendencia de Sociedades, y su impacto en la Arquitectura de Negocio.</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 xml:space="preserve">La identificación y priorización de los procesos de negocio que van a ser objeto durante la </w:t>
      </w:r>
      <w:r w:rsidR="00534DD5">
        <w:rPr>
          <w:rFonts w:ascii="Arial" w:hAnsi="Arial" w:cs="Arial"/>
        </w:rPr>
        <w:t xml:space="preserve">primera </w:t>
      </w:r>
      <w:r w:rsidRPr="00A12F20">
        <w:rPr>
          <w:rFonts w:ascii="Arial" w:hAnsi="Arial" w:cs="Arial"/>
        </w:rPr>
        <w:t>definición de la Arquitectura de Negocio objetivo.</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El entendimiento detallado de procesos priorizados.</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identificación de aspectos candidatos a mejorar dentro de los procesos priorizados.</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La definición de la Arquitectura de Negocios objetivo de la Superintendencia de Sociedades.</w:t>
      </w:r>
    </w:p>
    <w:p w:rsidR="007E4629" w:rsidRPr="00A12F20" w:rsidRDefault="007E4629" w:rsidP="00F0142F">
      <w:pPr>
        <w:pStyle w:val="ListParagraph"/>
        <w:numPr>
          <w:ilvl w:val="0"/>
          <w:numId w:val="8"/>
        </w:numPr>
        <w:spacing w:after="0" w:line="360" w:lineRule="auto"/>
        <w:rPr>
          <w:rFonts w:ascii="Arial" w:hAnsi="Arial" w:cs="Arial"/>
        </w:rPr>
      </w:pPr>
      <w:r w:rsidRPr="00A12F20">
        <w:rPr>
          <w:rFonts w:ascii="Arial" w:hAnsi="Arial" w:cs="Arial"/>
        </w:rPr>
        <w:t>El desarrollo del análisis de brecha para alcanzar la Arquitectura de Negocio objetivo.</w:t>
      </w:r>
    </w:p>
    <w:p w:rsidR="007E4629" w:rsidRPr="00A12F20" w:rsidRDefault="007E4629" w:rsidP="00F0142F">
      <w:pPr>
        <w:pStyle w:val="ListParagraph"/>
        <w:spacing w:after="0" w:line="360" w:lineRule="auto"/>
        <w:ind w:left="720"/>
        <w:rPr>
          <w:rFonts w:ascii="Arial" w:hAnsi="Arial" w:cs="Arial"/>
        </w:rPr>
      </w:pPr>
    </w:p>
    <w:p w:rsidR="007E4629" w:rsidRPr="00A12F20" w:rsidRDefault="007E4629" w:rsidP="00F0142F">
      <w:pPr>
        <w:spacing w:after="0" w:line="360" w:lineRule="auto"/>
        <w:rPr>
          <w:rFonts w:ascii="Arial" w:hAnsi="Arial" w:cs="Arial"/>
        </w:rPr>
      </w:pPr>
      <w:r w:rsidRPr="00A12F20">
        <w:rPr>
          <w:rFonts w:ascii="Arial" w:hAnsi="Arial" w:cs="Arial"/>
        </w:rPr>
        <w:t>En términos de los criterios de calidad, este documento relaciona, a través de otros artefactos, los siguientes ítems:</w:t>
      </w:r>
    </w:p>
    <w:p w:rsidR="007E4629" w:rsidRPr="00A12F20" w:rsidRDefault="007E4629" w:rsidP="00F0142F">
      <w:pPr>
        <w:spacing w:after="0" w:line="360" w:lineRule="auto"/>
        <w:rPr>
          <w:rFonts w:ascii="Arial" w:hAnsi="Arial" w:cs="Arial"/>
        </w:rPr>
      </w:pPr>
    </w:p>
    <w:p w:rsidR="007E4629" w:rsidRPr="00A12F20" w:rsidRDefault="007E4629" w:rsidP="00F0142F">
      <w:pPr>
        <w:pStyle w:val="ListParagraph"/>
        <w:numPr>
          <w:ilvl w:val="0"/>
          <w:numId w:val="10"/>
        </w:numPr>
        <w:spacing w:after="0" w:line="360" w:lineRule="auto"/>
        <w:ind w:left="426"/>
        <w:rPr>
          <w:rFonts w:ascii="Arial" w:hAnsi="Arial" w:cs="Arial"/>
        </w:rPr>
      </w:pPr>
      <w:r w:rsidRPr="00A12F20">
        <w:rPr>
          <w:rFonts w:ascii="Arial" w:hAnsi="Arial" w:cs="Arial"/>
        </w:rPr>
        <w:t xml:space="preserve">Componentes de la arquitectura de negocios que están dentro del alcance del Programa de Arquitectura Empresarial; Los componentes de la Arquitectura de Negocio que estarán en el alcance son todos aquellos contemplados en los capítulos 7.3 “Decisiones de Arquitectura” y 8 “Definición de Arquitectura de Negocio – Objetivo”, entre los que se encuentran: </w:t>
      </w:r>
    </w:p>
    <w:p w:rsidR="007E4629" w:rsidRPr="00A12F20" w:rsidRDefault="007E4629" w:rsidP="00F0142F">
      <w:pPr>
        <w:pStyle w:val="ListParagraph"/>
        <w:spacing w:after="0" w:line="360" w:lineRule="auto"/>
        <w:ind w:left="426"/>
        <w:rPr>
          <w:rFonts w:ascii="Arial" w:hAnsi="Arial" w:cs="Arial"/>
        </w:rPr>
      </w:pPr>
    </w:p>
    <w:p w:rsidR="00327240" w:rsidRDefault="00327240" w:rsidP="00F0142F">
      <w:pPr>
        <w:pStyle w:val="ListParagraph"/>
        <w:numPr>
          <w:ilvl w:val="0"/>
          <w:numId w:val="11"/>
        </w:numPr>
        <w:spacing w:line="360" w:lineRule="auto"/>
        <w:rPr>
          <w:rFonts w:ascii="Arial" w:hAnsi="Arial" w:cs="Arial"/>
        </w:rPr>
      </w:pPr>
      <w:r>
        <w:rPr>
          <w:rFonts w:ascii="Arial" w:hAnsi="Arial" w:cs="Arial"/>
        </w:rPr>
        <w:t>C</w:t>
      </w:r>
      <w:r w:rsidR="00246449">
        <w:rPr>
          <w:rFonts w:ascii="Arial" w:hAnsi="Arial" w:cs="Arial"/>
        </w:rPr>
        <w:t>o</w:t>
      </w:r>
      <w:r>
        <w:rPr>
          <w:rFonts w:ascii="Arial" w:hAnsi="Arial" w:cs="Arial"/>
        </w:rPr>
        <w:t>bertura total de la entidad al Nivel 1, 2 y 3</w:t>
      </w:r>
      <w:r w:rsidR="004A54B4">
        <w:rPr>
          <w:rStyle w:val="FootnoteReference"/>
          <w:rFonts w:ascii="Arial" w:hAnsi="Arial" w:cs="Arial"/>
        </w:rPr>
        <w:footnoteReference w:id="1"/>
      </w:r>
      <w:r>
        <w:rPr>
          <w:rFonts w:ascii="Arial" w:hAnsi="Arial" w:cs="Arial"/>
        </w:rPr>
        <w:t xml:space="preserve"> de los procesos </w:t>
      </w:r>
    </w:p>
    <w:p w:rsidR="007E4629" w:rsidRPr="00A12F20" w:rsidRDefault="00327240" w:rsidP="00F0142F">
      <w:pPr>
        <w:pStyle w:val="ListParagraph"/>
        <w:numPr>
          <w:ilvl w:val="0"/>
          <w:numId w:val="11"/>
        </w:numPr>
        <w:spacing w:line="360" w:lineRule="auto"/>
        <w:rPr>
          <w:rFonts w:ascii="Arial" w:hAnsi="Arial" w:cs="Arial"/>
        </w:rPr>
      </w:pPr>
      <w:r>
        <w:rPr>
          <w:rFonts w:ascii="Arial" w:hAnsi="Arial" w:cs="Arial"/>
        </w:rPr>
        <w:t>Para los procesos priorizados</w:t>
      </w:r>
      <w:r w:rsidR="00534DD5">
        <w:rPr>
          <w:rFonts w:ascii="Arial" w:hAnsi="Arial" w:cs="Arial"/>
        </w:rPr>
        <w:t xml:space="preserve"> </w:t>
      </w:r>
      <w:r w:rsidR="00246449">
        <w:rPr>
          <w:rFonts w:ascii="Arial" w:hAnsi="Arial" w:cs="Arial"/>
        </w:rPr>
        <w:t>inicialmente</w:t>
      </w:r>
      <w:r>
        <w:rPr>
          <w:rFonts w:ascii="Arial" w:hAnsi="Arial" w:cs="Arial"/>
        </w:rPr>
        <w:t>: D</w:t>
      </w:r>
      <w:r w:rsidR="007E4629" w:rsidRPr="00A12F20">
        <w:rPr>
          <w:rFonts w:ascii="Arial" w:hAnsi="Arial" w:cs="Arial"/>
        </w:rPr>
        <w:t>iagramación a Nivel 4.</w:t>
      </w:r>
    </w:p>
    <w:p w:rsidR="007E4629" w:rsidRPr="00A12F20" w:rsidRDefault="007E4629" w:rsidP="00F0142F">
      <w:pPr>
        <w:pStyle w:val="ListParagraph"/>
        <w:numPr>
          <w:ilvl w:val="0"/>
          <w:numId w:val="11"/>
        </w:numPr>
        <w:spacing w:line="360" w:lineRule="auto"/>
        <w:rPr>
          <w:rFonts w:ascii="Arial" w:hAnsi="Arial" w:cs="Arial"/>
        </w:rPr>
      </w:pPr>
      <w:r w:rsidRPr="00A12F20">
        <w:rPr>
          <w:rFonts w:ascii="Arial" w:hAnsi="Arial" w:cs="Arial"/>
        </w:rPr>
        <w:t>Funciones de la Entidad</w:t>
      </w:r>
    </w:p>
    <w:p w:rsidR="001A1EE1" w:rsidRPr="00534DD5" w:rsidRDefault="007E4629" w:rsidP="00F0142F">
      <w:pPr>
        <w:pStyle w:val="ListParagraph"/>
        <w:numPr>
          <w:ilvl w:val="0"/>
          <w:numId w:val="11"/>
        </w:numPr>
        <w:spacing w:line="360" w:lineRule="auto"/>
        <w:rPr>
          <w:rFonts w:ascii="Arial" w:hAnsi="Arial" w:cs="Arial"/>
        </w:rPr>
      </w:pPr>
      <w:r w:rsidRPr="00A12F20">
        <w:rPr>
          <w:rFonts w:ascii="Arial" w:hAnsi="Arial" w:cs="Arial"/>
        </w:rPr>
        <w:t>Estructura Organizacional de la Entidad – Roles</w:t>
      </w:r>
    </w:p>
    <w:p w:rsidR="001E1905" w:rsidRDefault="001E1905" w:rsidP="001E1905">
      <w:pPr>
        <w:pStyle w:val="BulletList"/>
        <w:spacing w:before="0" w:after="0" w:line="360" w:lineRule="auto"/>
        <w:rPr>
          <w:rFonts w:ascii="Arial" w:hAnsi="Arial" w:cs="Arial"/>
          <w:lang w:val="es-CO"/>
        </w:rPr>
      </w:pPr>
    </w:p>
    <w:p w:rsidR="00647A52" w:rsidRDefault="001E1905" w:rsidP="001E1905">
      <w:pPr>
        <w:pStyle w:val="BulletList"/>
        <w:spacing w:before="0" w:after="0" w:line="360" w:lineRule="auto"/>
        <w:rPr>
          <w:rFonts w:ascii="Arial" w:hAnsi="Arial" w:cs="Arial"/>
          <w:lang w:val="es-CO"/>
        </w:rPr>
      </w:pPr>
      <w:r>
        <w:rPr>
          <w:rFonts w:ascii="Arial" w:hAnsi="Arial" w:cs="Arial"/>
          <w:lang w:val="es-CO"/>
        </w:rPr>
        <w:t xml:space="preserve">Para el alcance, es importante tener en cuenta la siguiente definición: </w:t>
      </w:r>
    </w:p>
    <w:p w:rsidR="001E1905" w:rsidRDefault="001E1905" w:rsidP="001E1905">
      <w:pPr>
        <w:spacing w:line="360" w:lineRule="auto"/>
        <w:rPr>
          <w:rFonts w:ascii="Arial" w:hAnsi="Arial" w:cs="Arial"/>
        </w:rPr>
      </w:pPr>
    </w:p>
    <w:p w:rsidR="001E1905" w:rsidRDefault="001E1905" w:rsidP="001E1905">
      <w:pPr>
        <w:spacing w:line="360" w:lineRule="auto"/>
        <w:rPr>
          <w:rFonts w:ascii="Arial" w:hAnsi="Arial" w:cs="Arial"/>
        </w:rPr>
      </w:pPr>
      <w:r>
        <w:rPr>
          <w:rFonts w:ascii="Arial" w:hAnsi="Arial" w:cs="Arial"/>
        </w:rPr>
        <w:t>La jerarquía de procesos (niveles) de la firma EY</w:t>
      </w:r>
      <w:r>
        <w:rPr>
          <w:rStyle w:val="FootnoteReference"/>
          <w:rFonts w:ascii="Arial" w:hAnsi="Arial" w:cs="Arial"/>
        </w:rPr>
        <w:footnoteReference w:id="2"/>
      </w:r>
      <w:r>
        <w:rPr>
          <w:rFonts w:ascii="Arial" w:hAnsi="Arial" w:cs="Arial"/>
        </w:rPr>
        <w:t xml:space="preserve"> está alineada con lo planteado por APQC</w:t>
      </w:r>
      <w:r>
        <w:rPr>
          <w:rStyle w:val="FootnoteReference"/>
          <w:rFonts w:ascii="Arial" w:hAnsi="Arial" w:cs="Arial"/>
        </w:rPr>
        <w:footnoteReference w:id="3"/>
      </w:r>
      <w:r>
        <w:rPr>
          <w:rFonts w:ascii="Arial" w:hAnsi="Arial" w:cs="Arial"/>
        </w:rPr>
        <w:t xml:space="preserve"> y Grupo Capgemini</w:t>
      </w:r>
      <w:r>
        <w:rPr>
          <w:rStyle w:val="FootnoteReference"/>
          <w:rFonts w:ascii="Arial" w:hAnsi="Arial" w:cs="Arial"/>
        </w:rPr>
        <w:footnoteReference w:id="4"/>
      </w:r>
      <w:r>
        <w:rPr>
          <w:rFonts w:ascii="Arial" w:hAnsi="Arial" w:cs="Arial"/>
        </w:rPr>
        <w:t>. En esta definición hay 4 niveles, los cuales son:</w:t>
      </w:r>
    </w:p>
    <w:p w:rsidR="001E1905" w:rsidRDefault="001E1905" w:rsidP="001E1905">
      <w:pPr>
        <w:pStyle w:val="ListParagraph"/>
        <w:numPr>
          <w:ilvl w:val="0"/>
          <w:numId w:val="27"/>
        </w:numPr>
        <w:rPr>
          <w:rFonts w:ascii="Arial" w:hAnsi="Arial" w:cs="Arial"/>
        </w:rPr>
      </w:pPr>
      <w:r>
        <w:rPr>
          <w:rFonts w:ascii="Arial" w:hAnsi="Arial" w:cs="Arial"/>
        </w:rPr>
        <w:t xml:space="preserve">Nivel 1: </w:t>
      </w:r>
      <w:r w:rsidR="004A54B4">
        <w:rPr>
          <w:rFonts w:ascii="Arial" w:hAnsi="Arial" w:cs="Arial"/>
        </w:rPr>
        <w:t>Macro procesos</w:t>
      </w:r>
    </w:p>
    <w:p w:rsidR="001E1905" w:rsidRDefault="001E1905" w:rsidP="001E1905">
      <w:pPr>
        <w:pStyle w:val="ListParagraph"/>
        <w:numPr>
          <w:ilvl w:val="0"/>
          <w:numId w:val="27"/>
        </w:numPr>
        <w:rPr>
          <w:rFonts w:ascii="Arial" w:hAnsi="Arial" w:cs="Arial"/>
        </w:rPr>
      </w:pPr>
      <w:r>
        <w:rPr>
          <w:rFonts w:ascii="Arial" w:hAnsi="Arial" w:cs="Arial"/>
        </w:rPr>
        <w:t>Nivel 2: Procesos</w:t>
      </w:r>
    </w:p>
    <w:p w:rsidR="001E1905" w:rsidRDefault="001E1905" w:rsidP="001E1905">
      <w:pPr>
        <w:pStyle w:val="ListParagraph"/>
        <w:numPr>
          <w:ilvl w:val="0"/>
          <w:numId w:val="27"/>
        </w:numPr>
        <w:rPr>
          <w:rFonts w:ascii="Arial" w:hAnsi="Arial" w:cs="Arial"/>
        </w:rPr>
      </w:pPr>
      <w:r>
        <w:rPr>
          <w:rFonts w:ascii="Arial" w:hAnsi="Arial" w:cs="Arial"/>
        </w:rPr>
        <w:t>Nivel 3: Sub-procesos</w:t>
      </w:r>
    </w:p>
    <w:p w:rsidR="001E1905" w:rsidRDefault="001E1905" w:rsidP="001E1905">
      <w:pPr>
        <w:pStyle w:val="ListParagraph"/>
        <w:numPr>
          <w:ilvl w:val="0"/>
          <w:numId w:val="27"/>
        </w:numPr>
        <w:rPr>
          <w:rFonts w:ascii="Arial" w:hAnsi="Arial" w:cs="Arial"/>
        </w:rPr>
      </w:pPr>
      <w:r>
        <w:rPr>
          <w:rFonts w:ascii="Arial" w:hAnsi="Arial" w:cs="Arial"/>
        </w:rPr>
        <w:t>Nivel 4: Actividades</w:t>
      </w:r>
    </w:p>
    <w:p w:rsidR="001E1905" w:rsidRDefault="001E1905" w:rsidP="001E1905">
      <w:pPr>
        <w:spacing w:line="360" w:lineRule="auto"/>
        <w:rPr>
          <w:rFonts w:ascii="Arial" w:hAnsi="Arial" w:cs="Arial"/>
        </w:rPr>
      </w:pPr>
      <w:r>
        <w:rPr>
          <w:rFonts w:ascii="Arial" w:hAnsi="Arial" w:cs="Arial"/>
        </w:rPr>
        <w:t xml:space="preserve">Con esta definición de granularidad en el modelamiento de procesos de negocio se tiene la siguiente descripción de acuerdo a cada nivel: </w:t>
      </w:r>
    </w:p>
    <w:p w:rsidR="001E1905" w:rsidRPr="0075727A" w:rsidRDefault="001E1905" w:rsidP="001E1905">
      <w:pPr>
        <w:pStyle w:val="ListParagraph"/>
        <w:numPr>
          <w:ilvl w:val="0"/>
          <w:numId w:val="11"/>
        </w:numPr>
        <w:spacing w:line="360" w:lineRule="auto"/>
        <w:rPr>
          <w:rFonts w:ascii="Arial" w:hAnsi="Arial" w:cs="Arial"/>
        </w:rPr>
      </w:pPr>
      <w:r>
        <w:rPr>
          <w:rFonts w:ascii="Arial" w:hAnsi="Arial" w:cs="Arial"/>
        </w:rPr>
        <w:t xml:space="preserve">Nivel 1: </w:t>
      </w:r>
      <w:r w:rsidRPr="0075727A">
        <w:rPr>
          <w:rFonts w:ascii="Arial" w:hAnsi="Arial" w:cs="Arial"/>
        </w:rPr>
        <w:t>describe los procesos de más alto nivel reconocidos por la alta dirección, es decir aquellos que conforman la gestión de la organización y que ofrecen una visión global de la misma y sus relaciones, a primera vista.</w:t>
      </w:r>
      <w:r>
        <w:rPr>
          <w:rFonts w:ascii="Arial" w:hAnsi="Arial" w:cs="Arial"/>
        </w:rPr>
        <w:t xml:space="preserve"> Este es el mayor nivel de los procesos identificados en una organización, definiendo las categorías de los procesos. </w:t>
      </w:r>
    </w:p>
    <w:p w:rsidR="001E1905" w:rsidRDefault="001E1905" w:rsidP="001E1905">
      <w:pPr>
        <w:pStyle w:val="ListParagraph"/>
        <w:numPr>
          <w:ilvl w:val="0"/>
          <w:numId w:val="11"/>
        </w:numPr>
        <w:rPr>
          <w:rFonts w:ascii="Arial" w:hAnsi="Arial" w:cs="Arial"/>
        </w:rPr>
      </w:pPr>
      <w:r>
        <w:rPr>
          <w:rFonts w:ascii="Arial" w:hAnsi="Arial" w:cs="Arial"/>
        </w:rPr>
        <w:t>Nivel 2: Grupo de procesos.</w:t>
      </w:r>
    </w:p>
    <w:p w:rsidR="001E1905" w:rsidRDefault="001E1905" w:rsidP="001E1905">
      <w:pPr>
        <w:pStyle w:val="ListParagraph"/>
        <w:numPr>
          <w:ilvl w:val="0"/>
          <w:numId w:val="11"/>
        </w:numPr>
        <w:rPr>
          <w:rFonts w:ascii="Arial" w:hAnsi="Arial" w:cs="Arial"/>
        </w:rPr>
      </w:pPr>
      <w:r>
        <w:rPr>
          <w:rFonts w:ascii="Arial" w:hAnsi="Arial" w:cs="Arial"/>
        </w:rPr>
        <w:t xml:space="preserve">Nivel 3: </w:t>
      </w:r>
      <w:r w:rsidRPr="0075727A">
        <w:rPr>
          <w:rFonts w:ascii="Arial" w:hAnsi="Arial" w:cs="Arial"/>
        </w:rPr>
        <w:t xml:space="preserve">Los subprocesos de nivel 3 muestran el detalle de cada uno de los </w:t>
      </w:r>
      <w:r>
        <w:rPr>
          <w:rFonts w:ascii="Arial" w:hAnsi="Arial" w:cs="Arial"/>
        </w:rPr>
        <w:t xml:space="preserve">grupos de </w:t>
      </w:r>
      <w:r w:rsidRPr="0075727A">
        <w:rPr>
          <w:rFonts w:ascii="Arial" w:hAnsi="Arial" w:cs="Arial"/>
        </w:rPr>
        <w:t>procesos de nivel 2.</w:t>
      </w:r>
    </w:p>
    <w:p w:rsidR="001E1905" w:rsidRPr="0075727A" w:rsidRDefault="001E1905" w:rsidP="001E1905">
      <w:pPr>
        <w:pStyle w:val="ListParagraph"/>
        <w:numPr>
          <w:ilvl w:val="0"/>
          <w:numId w:val="11"/>
        </w:numPr>
        <w:spacing w:line="360" w:lineRule="auto"/>
        <w:rPr>
          <w:rFonts w:ascii="Arial" w:hAnsi="Arial" w:cs="Arial"/>
        </w:rPr>
      </w:pPr>
      <w:r w:rsidRPr="0075727A">
        <w:rPr>
          <w:rFonts w:ascii="Arial" w:hAnsi="Arial" w:cs="Arial"/>
        </w:rPr>
        <w:t xml:space="preserve">Nivel 4: El nivel 4 representa el flujo de actividades de los subprocesos definidos en el nivel anterior. Los modelos de nivel 4 detallan las actividades específicas de cada rol / cargo funcional, que ejecuta un proceso con un alcance estrecho y bien delimitado. Usualmente, un rol / cargo será el contribuyente predominante en el subproceso. Para este nivel de detalle, donde se identifican claramente las relaciones con las herramientas de TI, la interacción entre sistemas y el uso de actividades manuales, entre muchas otras cosas, se utiliza </w:t>
      </w:r>
      <w:r>
        <w:rPr>
          <w:rFonts w:ascii="Arial" w:hAnsi="Arial" w:cs="Arial"/>
        </w:rPr>
        <w:t>la notación BPMN</w:t>
      </w:r>
      <w:r w:rsidRPr="0075727A">
        <w:rPr>
          <w:rFonts w:ascii="Arial" w:hAnsi="Arial" w:cs="Arial"/>
        </w:rPr>
        <w:t xml:space="preserve"> (</w:t>
      </w:r>
      <w:r>
        <w:rPr>
          <w:rFonts w:ascii="Arial" w:hAnsi="Arial" w:cs="Arial"/>
        </w:rPr>
        <w:t>Business Process Management Notation</w:t>
      </w:r>
      <w:r w:rsidRPr="0075727A">
        <w:rPr>
          <w:rFonts w:ascii="Arial" w:hAnsi="Arial" w:cs="Arial"/>
        </w:rPr>
        <w:t>)</w:t>
      </w:r>
      <w:r>
        <w:rPr>
          <w:rFonts w:ascii="Arial" w:hAnsi="Arial" w:cs="Arial"/>
        </w:rPr>
        <w:t>, con carriles para especificar los roles</w:t>
      </w:r>
      <w:r w:rsidRPr="0075727A">
        <w:rPr>
          <w:rFonts w:ascii="Arial" w:hAnsi="Arial" w:cs="Arial"/>
        </w:rPr>
        <w:t>.</w:t>
      </w:r>
    </w:p>
    <w:p w:rsidR="001E1905" w:rsidRDefault="001E1905" w:rsidP="001E1905">
      <w:pPr>
        <w:rPr>
          <w:rFonts w:ascii="Arial" w:hAnsi="Arial" w:cs="Arial"/>
        </w:rPr>
      </w:pPr>
    </w:p>
    <w:p w:rsidR="001E1905" w:rsidRPr="00181827" w:rsidRDefault="001E1905" w:rsidP="001E1905">
      <w:pPr>
        <w:rPr>
          <w:rFonts w:ascii="Arial" w:hAnsi="Arial" w:cs="Arial"/>
        </w:rPr>
        <w:sectPr w:rsidR="001E1905" w:rsidRPr="00181827" w:rsidSect="00097D78">
          <w:headerReference w:type="default" r:id="rId15"/>
          <w:footerReference w:type="default" r:id="rId16"/>
          <w:pgSz w:w="12240" w:h="15840"/>
          <w:pgMar w:top="1417" w:right="1701" w:bottom="1417" w:left="1701" w:header="708" w:footer="708" w:gutter="0"/>
          <w:cols w:space="708"/>
          <w:docGrid w:linePitch="360"/>
        </w:sectPr>
      </w:pPr>
    </w:p>
    <w:p w:rsidR="001E1905" w:rsidRDefault="001E1905" w:rsidP="001E1905">
      <w:pPr>
        <w:rPr>
          <w:rFonts w:ascii="Arial" w:hAnsi="Arial" w:cs="Arial"/>
        </w:rPr>
        <w:sectPr w:rsidR="001E1905" w:rsidSect="00B70793">
          <w:pgSz w:w="15840" w:h="12240" w:orient="landscape"/>
          <w:pgMar w:top="1701" w:right="1418" w:bottom="1701" w:left="1418" w:header="709" w:footer="709" w:gutter="0"/>
          <w:cols w:space="708"/>
          <w:docGrid w:linePitch="360"/>
        </w:sectPr>
      </w:pPr>
      <w:r>
        <w:rPr>
          <w:rFonts w:ascii="Arial" w:hAnsi="Arial" w:cs="Arial"/>
          <w:noProof/>
          <w:lang w:eastAsia="es-CO"/>
        </w:rPr>
        <w:drawing>
          <wp:inline distT="0" distB="0" distL="0" distR="0" wp14:anchorId="6B20653D" wp14:editId="54D8D164">
            <wp:extent cx="7581900" cy="52806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1900" cy="5280660"/>
                    </a:xfrm>
                    <a:prstGeom prst="rect">
                      <a:avLst/>
                    </a:prstGeom>
                    <a:noFill/>
                  </pic:spPr>
                </pic:pic>
              </a:graphicData>
            </a:graphic>
          </wp:inline>
        </w:drawing>
      </w:r>
    </w:p>
    <w:p w:rsidR="00321795" w:rsidRPr="00A12F20" w:rsidRDefault="002F303C" w:rsidP="003E0903">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29" w:name="_Toc260396025"/>
      <w:bookmarkStart w:id="30" w:name="_Toc367440365"/>
      <w:r w:rsidRPr="00A12F20">
        <w:rPr>
          <w:rFonts w:ascii="Arial" w:hAnsi="Arial" w:cs="Arial"/>
          <w:color w:val="808080"/>
          <w:sz w:val="24"/>
          <w:szCs w:val="24"/>
        </w:rPr>
        <w:t xml:space="preserve">Objetivos y </w:t>
      </w:r>
      <w:bookmarkEnd w:id="29"/>
      <w:r w:rsidR="00540B3B" w:rsidRPr="00A12F20">
        <w:rPr>
          <w:rFonts w:ascii="Arial" w:hAnsi="Arial" w:cs="Arial"/>
          <w:color w:val="808080"/>
          <w:sz w:val="24"/>
          <w:szCs w:val="24"/>
        </w:rPr>
        <w:t>Restricciones</w:t>
      </w:r>
      <w:bookmarkEnd w:id="30"/>
    </w:p>
    <w:p w:rsidR="007E4629" w:rsidRPr="00A12F20" w:rsidRDefault="007E4629" w:rsidP="00052693">
      <w:pPr>
        <w:spacing w:after="0" w:line="360" w:lineRule="auto"/>
        <w:ind w:left="66"/>
        <w:rPr>
          <w:rFonts w:ascii="Arial" w:hAnsi="Arial" w:cs="Arial"/>
        </w:rPr>
      </w:pPr>
    </w:p>
    <w:p w:rsidR="001A1EE1" w:rsidRPr="00A12F20" w:rsidRDefault="007E4629" w:rsidP="00F0142F">
      <w:pPr>
        <w:spacing w:after="0" w:line="360" w:lineRule="auto"/>
        <w:ind w:left="68"/>
        <w:rPr>
          <w:rFonts w:ascii="Arial" w:hAnsi="Arial" w:cs="Arial"/>
        </w:rPr>
      </w:pPr>
      <w:r w:rsidRPr="00A12F20">
        <w:rPr>
          <w:rFonts w:ascii="Arial" w:hAnsi="Arial" w:cs="Arial"/>
        </w:rPr>
        <w:t>El propósito de esta sección es presentar los objetivos de la arquitectura de negocios y las limitantes/restricciones identificadas para su definición.</w:t>
      </w:r>
    </w:p>
    <w:p w:rsidR="005F1AA0" w:rsidRPr="00A12F20" w:rsidRDefault="005F1AA0" w:rsidP="005F1AA0">
      <w:pPr>
        <w:pStyle w:val="ListParagraph"/>
        <w:spacing w:after="0" w:line="360" w:lineRule="auto"/>
        <w:ind w:left="720"/>
        <w:rPr>
          <w:rFonts w:ascii="Arial" w:hAnsi="Arial" w:cs="Arial"/>
        </w:rPr>
      </w:pPr>
    </w:p>
    <w:p w:rsidR="00237AF7" w:rsidRPr="00A12F20" w:rsidRDefault="007E4629"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31" w:name="_Toc367440366"/>
      <w:bookmarkStart w:id="32" w:name="_Toc256587336"/>
      <w:r w:rsidRPr="00A12F20">
        <w:rPr>
          <w:rFonts w:ascii="Arial" w:hAnsi="Arial" w:cs="Arial"/>
          <w:color w:val="808080"/>
        </w:rPr>
        <w:t>Objetivo</w:t>
      </w:r>
      <w:r w:rsidR="00237AF7" w:rsidRPr="00A12F20">
        <w:rPr>
          <w:rFonts w:ascii="Arial" w:hAnsi="Arial" w:cs="Arial"/>
          <w:color w:val="808080"/>
        </w:rPr>
        <w:t xml:space="preserve"> </w:t>
      </w:r>
      <w:r w:rsidR="00511189" w:rsidRPr="00A12F20">
        <w:rPr>
          <w:rFonts w:ascii="Arial" w:hAnsi="Arial" w:cs="Arial"/>
          <w:color w:val="808080"/>
        </w:rPr>
        <w:t>General</w:t>
      </w:r>
      <w:bookmarkEnd w:id="31"/>
    </w:p>
    <w:p w:rsidR="007E4629" w:rsidRPr="00A12F20" w:rsidRDefault="007E4629" w:rsidP="007E4629">
      <w:pPr>
        <w:spacing w:after="0" w:line="360" w:lineRule="auto"/>
        <w:rPr>
          <w:rFonts w:ascii="Arial" w:hAnsi="Arial" w:cs="Arial"/>
        </w:rPr>
      </w:pPr>
    </w:p>
    <w:p w:rsidR="001A1EE1" w:rsidRPr="00A12F20" w:rsidRDefault="007E4629" w:rsidP="007E4629">
      <w:pPr>
        <w:spacing w:after="0" w:line="360" w:lineRule="auto"/>
        <w:rPr>
          <w:rFonts w:ascii="Arial" w:hAnsi="Arial" w:cs="Arial"/>
        </w:rPr>
      </w:pPr>
      <w:r w:rsidRPr="00A12F20">
        <w:rPr>
          <w:rFonts w:ascii="Arial" w:hAnsi="Arial" w:cs="Arial"/>
        </w:rPr>
        <w:t>Definir una Arquitectura de Negocio objetivo que la Superintendencia de Sociedades que le permita operar dando cumplimiento a su misión y visión como entidad, soportando los objetivos estratégicos, y dando respuesta a las preocupación y expectativas de las áreas y sus responsables; todo lo anterior dentro de la normatividad y marco legal establecido para el cumplimiento de las funciones de la entidad.</w:t>
      </w:r>
      <w:r w:rsidR="007B1C5C" w:rsidRPr="00A12F20">
        <w:rPr>
          <w:rFonts w:ascii="Arial" w:hAnsi="Arial" w:cs="Arial"/>
        </w:rPr>
        <w:t>.</w:t>
      </w:r>
    </w:p>
    <w:p w:rsidR="009356DA" w:rsidRPr="00A12F20" w:rsidRDefault="009356DA" w:rsidP="005F1AA0">
      <w:pPr>
        <w:spacing w:after="0" w:line="360" w:lineRule="auto"/>
        <w:rPr>
          <w:rFonts w:ascii="Arial" w:hAnsi="Arial" w:cs="Arial"/>
        </w:rPr>
      </w:pPr>
    </w:p>
    <w:p w:rsidR="00321795" w:rsidRPr="00A12F20" w:rsidRDefault="00237AF7" w:rsidP="003E0903">
      <w:pPr>
        <w:pStyle w:val="Heading2"/>
        <w:keepLines w:val="0"/>
        <w:numPr>
          <w:ilvl w:val="1"/>
          <w:numId w:val="2"/>
        </w:numPr>
        <w:tabs>
          <w:tab w:val="left" w:pos="800"/>
        </w:tabs>
        <w:spacing w:before="0" w:line="360" w:lineRule="auto"/>
        <w:ind w:left="800" w:hanging="800"/>
        <w:rPr>
          <w:rFonts w:ascii="Arial" w:hAnsi="Arial" w:cs="Arial"/>
          <w:color w:val="808080"/>
          <w:szCs w:val="24"/>
        </w:rPr>
      </w:pPr>
      <w:bookmarkStart w:id="33" w:name="_Toc367440367"/>
      <w:bookmarkEnd w:id="32"/>
      <w:r w:rsidRPr="00A12F20">
        <w:rPr>
          <w:rFonts w:ascii="Arial" w:hAnsi="Arial" w:cs="Arial"/>
          <w:color w:val="808080"/>
          <w:szCs w:val="24"/>
        </w:rPr>
        <w:t>Objetivos Específicos</w:t>
      </w:r>
      <w:bookmarkEnd w:id="33"/>
    </w:p>
    <w:p w:rsidR="00A8304E" w:rsidRPr="00A12F20" w:rsidRDefault="00A8304E" w:rsidP="00A8304E">
      <w:pPr>
        <w:spacing w:after="0" w:line="360" w:lineRule="auto"/>
        <w:rPr>
          <w:rFonts w:ascii="Arial" w:hAnsi="Arial" w:cs="Arial"/>
        </w:rPr>
      </w:pPr>
    </w:p>
    <w:p w:rsidR="00A8304E" w:rsidRPr="00A12F20" w:rsidRDefault="00A8304E" w:rsidP="00A8304E">
      <w:pPr>
        <w:spacing w:after="0" w:line="360" w:lineRule="auto"/>
        <w:rPr>
          <w:rFonts w:ascii="Arial" w:hAnsi="Arial" w:cs="Arial"/>
        </w:rPr>
      </w:pPr>
      <w:r w:rsidRPr="00A12F20">
        <w:rPr>
          <w:rFonts w:ascii="Arial" w:hAnsi="Arial" w:cs="Arial"/>
        </w:rPr>
        <w:t>El desarrollo y definición de la Arquitectura de negocio objetivo aportará a la entidad en el logro de los siguientes objetivos específicos:</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Aportar a la Oficina Asesora de Planeación un modelo metodológico que permita complementar las descripciones dadas por el organigrama, el mapa de procesos de la entidad, y las caracterizaciones de estos, mediante la aplicación práctica de BPMN (Business Process Modeling Notation) como notación gráfica estandarizada de modelamiento tanto para el entendimiento como para la documentación que describa a detalle el flujo de actividades en los procesos claves de la entidad.</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Aportar una serie de técnicas y artefactos que promuevan un modelo de gestión orientado a procesos dentro de la entidad.</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Establecer una definición clara de las actividades y actores que dentro de los procesos generan, analizan y divulgan información útil para la toma de decisiones.</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Identificar dentro de los procesos el modelo existente de gestión el conocimiento de funcionarios y colaboradores.</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Identificar las actividades clave dentro de los procesos en donde sea imprescindible agregar valor a su función en términos de oportunidad y satisfacción del usuario externo.</w:t>
      </w:r>
    </w:p>
    <w:p w:rsidR="00A8304E" w:rsidRPr="00A12F20" w:rsidRDefault="00A8304E" w:rsidP="00572CBC">
      <w:pPr>
        <w:pStyle w:val="ListParagraph"/>
        <w:numPr>
          <w:ilvl w:val="0"/>
          <w:numId w:val="4"/>
        </w:numPr>
        <w:spacing w:after="0" w:line="360" w:lineRule="auto"/>
        <w:rPr>
          <w:rFonts w:ascii="Arial" w:hAnsi="Arial" w:cs="Arial"/>
        </w:rPr>
      </w:pPr>
      <w:r w:rsidRPr="00A12F20">
        <w:rPr>
          <w:rFonts w:ascii="Arial" w:hAnsi="Arial" w:cs="Arial"/>
        </w:rPr>
        <w:t>Consolidar y fortalecer los procesos de recepción y gestión de la información de las sociedades.</w:t>
      </w:r>
    </w:p>
    <w:p w:rsidR="00F96B2F" w:rsidRPr="00A12F20" w:rsidRDefault="00A8304E" w:rsidP="00572CBC">
      <w:pPr>
        <w:pStyle w:val="ListParagraph"/>
        <w:numPr>
          <w:ilvl w:val="1"/>
          <w:numId w:val="4"/>
        </w:numPr>
        <w:spacing w:after="0" w:line="360" w:lineRule="auto"/>
        <w:rPr>
          <w:rFonts w:ascii="Arial" w:hAnsi="Arial" w:cs="Arial"/>
        </w:rPr>
      </w:pPr>
      <w:r w:rsidRPr="00A12F20">
        <w:rPr>
          <w:rFonts w:ascii="Arial" w:hAnsi="Arial" w:cs="Arial"/>
        </w:rPr>
        <w:t xml:space="preserve">Lograr la mejor integración de los </w:t>
      </w:r>
      <w:r w:rsidR="00C62C67">
        <w:rPr>
          <w:rFonts w:ascii="Arial" w:hAnsi="Arial" w:cs="Arial"/>
        </w:rPr>
        <w:t xml:space="preserve">procesos </w:t>
      </w:r>
      <w:r w:rsidRPr="00A12F20">
        <w:rPr>
          <w:rFonts w:ascii="Arial" w:hAnsi="Arial" w:cs="Arial"/>
        </w:rPr>
        <w:t>de la cadena de valor,</w:t>
      </w:r>
      <w:r w:rsidR="00C62C67">
        <w:rPr>
          <w:rFonts w:ascii="Arial" w:hAnsi="Arial" w:cs="Arial"/>
        </w:rPr>
        <w:t xml:space="preserve"> que fueron priorizados para la iteración 1 de la Arquitectura Empresarial,</w:t>
      </w:r>
      <w:r w:rsidRPr="00A12F20">
        <w:rPr>
          <w:rFonts w:ascii="Arial" w:hAnsi="Arial" w:cs="Arial"/>
        </w:rPr>
        <w:t xml:space="preserve"> identificando las oportunidades de mejora para  alcanzar la eficiencia operacional.</w:t>
      </w:r>
      <w:r w:rsidR="00DA7242" w:rsidRPr="00A12F20">
        <w:rPr>
          <w:rFonts w:ascii="Arial" w:hAnsi="Arial" w:cs="Arial"/>
          <w:lang w:val="es-ES"/>
        </w:rPr>
        <w:t xml:space="preserve"> </w:t>
      </w:r>
    </w:p>
    <w:p w:rsidR="00247F52" w:rsidRPr="00A12F20" w:rsidRDefault="00247F52" w:rsidP="00BB25B3">
      <w:pPr>
        <w:spacing w:after="0" w:line="360" w:lineRule="auto"/>
        <w:rPr>
          <w:rFonts w:ascii="Arial" w:hAnsi="Arial" w:cs="Arial"/>
        </w:rPr>
      </w:pPr>
    </w:p>
    <w:p w:rsidR="00F85BB3" w:rsidRPr="00A12F20" w:rsidRDefault="00F85BB3" w:rsidP="00BB25B3">
      <w:pPr>
        <w:spacing w:after="0" w:line="360" w:lineRule="auto"/>
        <w:rPr>
          <w:rFonts w:ascii="Arial" w:hAnsi="Arial" w:cs="Arial"/>
        </w:rPr>
      </w:pPr>
    </w:p>
    <w:p w:rsidR="005A29A1" w:rsidRPr="00A12F20" w:rsidRDefault="005A2E3E" w:rsidP="005A29A1">
      <w:pPr>
        <w:pStyle w:val="Heading2"/>
        <w:keepLines w:val="0"/>
        <w:numPr>
          <w:ilvl w:val="1"/>
          <w:numId w:val="2"/>
        </w:numPr>
        <w:tabs>
          <w:tab w:val="left" w:pos="800"/>
        </w:tabs>
        <w:spacing w:before="0" w:line="360" w:lineRule="auto"/>
        <w:ind w:left="800" w:hanging="800"/>
        <w:rPr>
          <w:rFonts w:ascii="Arial" w:hAnsi="Arial" w:cs="Arial"/>
          <w:color w:val="808080"/>
        </w:rPr>
      </w:pPr>
      <w:bookmarkStart w:id="34" w:name="_Toc256587338"/>
      <w:bookmarkStart w:id="35" w:name="_Toc367440368"/>
      <w:r w:rsidRPr="00A12F20">
        <w:rPr>
          <w:rFonts w:ascii="Arial" w:hAnsi="Arial" w:cs="Arial"/>
          <w:color w:val="808080"/>
        </w:rPr>
        <w:t xml:space="preserve">Identificación de involucrados </w:t>
      </w:r>
      <w:r w:rsidR="00411059" w:rsidRPr="00A12F20">
        <w:rPr>
          <w:rFonts w:ascii="Arial" w:hAnsi="Arial" w:cs="Arial"/>
          <w:color w:val="808080"/>
        </w:rPr>
        <w:t xml:space="preserve">clave </w:t>
      </w:r>
      <w:r w:rsidRPr="00A12F20">
        <w:rPr>
          <w:rFonts w:ascii="Arial" w:hAnsi="Arial" w:cs="Arial"/>
          <w:color w:val="808080"/>
        </w:rPr>
        <w:t xml:space="preserve">y de </w:t>
      </w:r>
      <w:bookmarkEnd w:id="34"/>
      <w:r w:rsidR="0056575A" w:rsidRPr="00A12F20">
        <w:rPr>
          <w:rFonts w:ascii="Arial" w:hAnsi="Arial" w:cs="Arial"/>
          <w:color w:val="808080"/>
        </w:rPr>
        <w:t xml:space="preserve">sus </w:t>
      </w:r>
      <w:r w:rsidR="00595B40" w:rsidRPr="00A12F20">
        <w:rPr>
          <w:rFonts w:ascii="Arial" w:hAnsi="Arial" w:cs="Arial"/>
          <w:color w:val="808080"/>
        </w:rPr>
        <w:t>intereses</w:t>
      </w:r>
      <w:bookmarkEnd w:id="35"/>
    </w:p>
    <w:p w:rsidR="00A8304E" w:rsidRPr="00A12F20" w:rsidRDefault="00A8304E" w:rsidP="00446E60">
      <w:pPr>
        <w:spacing w:after="0" w:line="360" w:lineRule="auto"/>
        <w:ind w:left="66"/>
        <w:rPr>
          <w:rFonts w:ascii="Arial" w:hAnsi="Arial" w:cs="Arial"/>
        </w:rPr>
      </w:pPr>
    </w:p>
    <w:p w:rsidR="00A8304E" w:rsidRPr="00A12F20" w:rsidRDefault="00A8304E" w:rsidP="00F0142F">
      <w:pPr>
        <w:spacing w:line="360" w:lineRule="auto"/>
        <w:rPr>
          <w:rFonts w:ascii="Arial" w:hAnsi="Arial" w:cs="Arial"/>
        </w:rPr>
      </w:pPr>
      <w:r w:rsidRPr="00A12F20">
        <w:rPr>
          <w:rFonts w:ascii="Arial" w:hAnsi="Arial" w:cs="Arial"/>
        </w:rPr>
        <w:t xml:space="preserve">La definición de los stakeholders de negocio parte del organigrama de la entidad que se ilustra a continuación, donde se identifican las principales áreas de la entidad: </w:t>
      </w:r>
    </w:p>
    <w:p w:rsidR="00A8304E" w:rsidRPr="00A12F20" w:rsidRDefault="00A8304E" w:rsidP="00A8304E">
      <w:pPr>
        <w:spacing w:line="360" w:lineRule="auto"/>
        <w:rPr>
          <w:rFonts w:ascii="Arial" w:hAnsi="Arial" w:cs="Arial"/>
        </w:rPr>
      </w:pPr>
    </w:p>
    <w:p w:rsidR="00A8304E" w:rsidRPr="00A12F20" w:rsidRDefault="00A8304E" w:rsidP="00A8304E">
      <w:pPr>
        <w:spacing w:line="360" w:lineRule="auto"/>
        <w:rPr>
          <w:rFonts w:ascii="Arial" w:hAnsi="Arial" w:cs="Arial"/>
        </w:rPr>
      </w:pPr>
      <w:r w:rsidRPr="00A12F20">
        <w:rPr>
          <w:rFonts w:ascii="Arial" w:hAnsi="Arial" w:cs="Arial"/>
          <w:noProof/>
          <w:lang w:eastAsia="es-CO"/>
        </w:rPr>
        <w:drawing>
          <wp:inline distT="0" distB="0" distL="0" distR="0">
            <wp:extent cx="5391150" cy="304546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3045460"/>
                    </a:xfrm>
                    <a:prstGeom prst="rect">
                      <a:avLst/>
                    </a:prstGeom>
                    <a:noFill/>
                    <a:ln>
                      <a:noFill/>
                    </a:ln>
                  </pic:spPr>
                </pic:pic>
              </a:graphicData>
            </a:graphic>
          </wp:inline>
        </w:drawing>
      </w:r>
    </w:p>
    <w:p w:rsidR="00A8304E" w:rsidRPr="00A12F20" w:rsidRDefault="00A8304E" w:rsidP="00A8304E">
      <w:pPr>
        <w:rPr>
          <w:rFonts w:ascii="Arial" w:hAnsi="Arial" w:cs="Arial"/>
        </w:rPr>
      </w:pPr>
    </w:p>
    <w:p w:rsidR="00A8304E" w:rsidRPr="00A12F20" w:rsidRDefault="00A8304E" w:rsidP="00A8304E">
      <w:pPr>
        <w:rPr>
          <w:rFonts w:ascii="Arial" w:hAnsi="Arial" w:cs="Arial"/>
        </w:rPr>
      </w:pPr>
      <w:r w:rsidRPr="00A12F20">
        <w:rPr>
          <w:rFonts w:ascii="Arial" w:hAnsi="Arial" w:cs="Arial"/>
        </w:rPr>
        <w:t>Los stakeholders de negocio identificados son:</w:t>
      </w:r>
    </w:p>
    <w:p w:rsidR="00227CF6" w:rsidRPr="00A12F20" w:rsidRDefault="00227CF6" w:rsidP="00A8304E">
      <w:pPr>
        <w:rPr>
          <w:rFonts w:ascii="Arial" w:hAnsi="Arial" w:cs="Arial"/>
        </w:rPr>
      </w:pPr>
    </w:p>
    <w:p w:rsidR="00227CF6" w:rsidRPr="00A12F20" w:rsidRDefault="00227CF6" w:rsidP="00A8304E">
      <w:pPr>
        <w:rPr>
          <w:rFonts w:ascii="Arial" w:hAnsi="Arial" w:cs="Arial"/>
        </w:rPr>
      </w:pPr>
    </w:p>
    <w:tbl>
      <w:tblPr>
        <w:tblW w:w="7660" w:type="dxa"/>
        <w:jc w:val="center"/>
        <w:tblInd w:w="55" w:type="dxa"/>
        <w:tblCellMar>
          <w:left w:w="70" w:type="dxa"/>
          <w:right w:w="70" w:type="dxa"/>
        </w:tblCellMar>
        <w:tblLook w:val="04A0" w:firstRow="1" w:lastRow="0" w:firstColumn="1" w:lastColumn="0" w:noHBand="0" w:noVBand="1"/>
      </w:tblPr>
      <w:tblGrid>
        <w:gridCol w:w="4560"/>
        <w:gridCol w:w="3100"/>
      </w:tblGrid>
      <w:tr w:rsidR="00A8304E" w:rsidRPr="00A12F20" w:rsidTr="00D43306">
        <w:trPr>
          <w:trHeight w:val="300"/>
          <w:jc w:val="center"/>
        </w:trPr>
        <w:tc>
          <w:tcPr>
            <w:tcW w:w="4560" w:type="dxa"/>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8304E" w:rsidRPr="00A12F20" w:rsidRDefault="00A8304E" w:rsidP="00D43306">
            <w:pPr>
              <w:rPr>
                <w:rFonts w:ascii="Arial" w:hAnsi="Arial" w:cs="Arial"/>
              </w:rPr>
            </w:pPr>
            <w:r w:rsidRPr="00A12F20">
              <w:rPr>
                <w:rFonts w:ascii="Arial" w:hAnsi="Arial" w:cs="Arial"/>
              </w:rPr>
              <w:t>Cargo</w:t>
            </w:r>
          </w:p>
        </w:tc>
        <w:tc>
          <w:tcPr>
            <w:tcW w:w="3100" w:type="dxa"/>
            <w:tcBorders>
              <w:top w:val="single" w:sz="4" w:space="0" w:color="auto"/>
              <w:left w:val="nil"/>
              <w:bottom w:val="single" w:sz="4" w:space="0" w:color="auto"/>
              <w:right w:val="single" w:sz="4" w:space="0" w:color="auto"/>
            </w:tcBorders>
            <w:shd w:val="clear" w:color="auto" w:fill="EEECE1"/>
            <w:noWrap/>
            <w:vAlign w:val="bottom"/>
            <w:hideMark/>
          </w:tcPr>
          <w:p w:rsidR="00A8304E" w:rsidRPr="00A12F20" w:rsidRDefault="00A8304E" w:rsidP="00D43306">
            <w:pPr>
              <w:rPr>
                <w:rFonts w:ascii="Arial" w:hAnsi="Arial" w:cs="Arial"/>
              </w:rPr>
            </w:pPr>
            <w:r w:rsidRPr="00A12F20">
              <w:rPr>
                <w:rFonts w:ascii="Arial" w:hAnsi="Arial" w:cs="Arial"/>
              </w:rPr>
              <w:t>Nombre</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SUPERINTENDENTE</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Luis Guillermo Vélez Cabrero</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Secretaria General</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Juan Pablo Marín Echeverry</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Delegatura de Inspección, Vigilancia y Control</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Maria Isabel Cañón Ospina</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Delegatura de Asuntos Económicos y Contables</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Eric Fernando Rodríguez López</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Delegatura de  Procedimientos Mercantiles</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José Miguel Mendoza Daza</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Delegatura de Procedimientos de Insolvencia</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 xml:space="preserve">Ángela Maria Echeverri Ramírez </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Subdirección Financiera</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Arnulfo Suarez Pinzón</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Subdirección Administrativa</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Nora Beltrán Céspedes</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Oficina Asesora de Planeación</w:t>
            </w:r>
            <w:r w:rsidR="00316D60">
              <w:rPr>
                <w:rFonts w:ascii="Arial" w:hAnsi="Arial" w:cs="Arial"/>
              </w:rPr>
              <w:t xml:space="preserve"> (e)</w:t>
            </w:r>
          </w:p>
        </w:tc>
        <w:tc>
          <w:tcPr>
            <w:tcW w:w="3100" w:type="dxa"/>
            <w:tcBorders>
              <w:top w:val="nil"/>
              <w:left w:val="nil"/>
              <w:bottom w:val="single" w:sz="4" w:space="0" w:color="auto"/>
              <w:right w:val="single" w:sz="4" w:space="0" w:color="auto"/>
            </w:tcBorders>
            <w:noWrap/>
            <w:vAlign w:val="bottom"/>
            <w:hideMark/>
          </w:tcPr>
          <w:p w:rsidR="00A8304E" w:rsidRPr="00A12F20" w:rsidRDefault="00696B9C" w:rsidP="00316D60">
            <w:pPr>
              <w:rPr>
                <w:rFonts w:ascii="Arial" w:hAnsi="Arial" w:cs="Arial"/>
              </w:rPr>
            </w:pPr>
            <w:r>
              <w:rPr>
                <w:rFonts w:ascii="Arial" w:hAnsi="Arial" w:cs="Arial"/>
              </w:rPr>
              <w:t>Ligia Rodriguez</w:t>
            </w:r>
            <w:r w:rsidR="00534DD5">
              <w:rPr>
                <w:rFonts w:ascii="Arial" w:hAnsi="Arial" w:cs="Arial"/>
              </w:rPr>
              <w:t xml:space="preserve"> </w:t>
            </w:r>
          </w:p>
        </w:tc>
      </w:tr>
      <w:tr w:rsidR="00A8304E" w:rsidRPr="00A12F20" w:rsidTr="00D43306">
        <w:trPr>
          <w:trHeight w:val="300"/>
          <w:jc w:val="center"/>
        </w:trPr>
        <w:tc>
          <w:tcPr>
            <w:tcW w:w="4560" w:type="dxa"/>
            <w:tcBorders>
              <w:top w:val="nil"/>
              <w:left w:val="single" w:sz="4" w:space="0" w:color="auto"/>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Dirección de Informática y Desarrollo</w:t>
            </w:r>
          </w:p>
        </w:tc>
        <w:tc>
          <w:tcPr>
            <w:tcW w:w="3100" w:type="dxa"/>
            <w:tcBorders>
              <w:top w:val="nil"/>
              <w:left w:val="nil"/>
              <w:bottom w:val="single" w:sz="4" w:space="0" w:color="auto"/>
              <w:right w:val="single" w:sz="4" w:space="0" w:color="auto"/>
            </w:tcBorders>
            <w:noWrap/>
            <w:vAlign w:val="bottom"/>
            <w:hideMark/>
          </w:tcPr>
          <w:p w:rsidR="00A8304E" w:rsidRPr="00A12F20" w:rsidRDefault="00A8304E" w:rsidP="00D43306">
            <w:pPr>
              <w:rPr>
                <w:rFonts w:ascii="Arial" w:hAnsi="Arial" w:cs="Arial"/>
              </w:rPr>
            </w:pPr>
            <w:r w:rsidRPr="00A12F20">
              <w:rPr>
                <w:rFonts w:ascii="Arial" w:hAnsi="Arial" w:cs="Arial"/>
              </w:rPr>
              <w:t>Fernando Palacios Ariza</w:t>
            </w:r>
          </w:p>
        </w:tc>
      </w:tr>
    </w:tbl>
    <w:p w:rsidR="00A8304E" w:rsidRPr="00A12F20" w:rsidRDefault="00A8304E" w:rsidP="00A8304E">
      <w:pPr>
        <w:spacing w:line="360" w:lineRule="auto"/>
        <w:rPr>
          <w:rFonts w:ascii="Arial" w:hAnsi="Arial" w:cs="Arial"/>
        </w:rPr>
      </w:pPr>
    </w:p>
    <w:p w:rsidR="00A8304E" w:rsidRPr="00A12F20" w:rsidRDefault="00A8304E" w:rsidP="00F0142F">
      <w:pPr>
        <w:spacing w:line="360" w:lineRule="auto"/>
        <w:rPr>
          <w:rFonts w:ascii="Arial" w:hAnsi="Arial" w:cs="Arial"/>
        </w:rPr>
      </w:pPr>
      <w:r w:rsidRPr="00A12F20">
        <w:rPr>
          <w:rFonts w:ascii="Arial" w:hAnsi="Arial" w:cs="Arial"/>
        </w:rPr>
        <w:t>El levantamiento de información desarrollado con este grupo de stakeholders se encuentra en el artefacto  “Mapa de Stakeholders” que es tipo catalogo en formato Excel, que se anexa en una primera versión en la etapa de Visión de la Arquitectura y que se denomina: I1-AE-Catalogo Mapa Stakeholders-V0.5.xlsx</w:t>
      </w:r>
    </w:p>
    <w:p w:rsidR="00437663" w:rsidRPr="00A12F20" w:rsidRDefault="00A8304E" w:rsidP="00F0142F">
      <w:pPr>
        <w:spacing w:line="360" w:lineRule="auto"/>
        <w:rPr>
          <w:rFonts w:ascii="Arial" w:hAnsi="Arial" w:cs="Arial"/>
        </w:rPr>
      </w:pPr>
      <w:r w:rsidRPr="00A12F20">
        <w:rPr>
          <w:rFonts w:ascii="Arial" w:hAnsi="Arial" w:cs="Arial"/>
        </w:rPr>
        <w:t>Nota: La evolución del proyecto de definición de la Arquitectura Empresarial y la ejecución del programa mismo podrá actualizar la matriz acá referenciada.</w:t>
      </w:r>
    </w:p>
    <w:p w:rsidR="00A8304E" w:rsidRPr="00A12F20" w:rsidRDefault="00A8304E" w:rsidP="001A452C">
      <w:pPr>
        <w:rPr>
          <w:rFonts w:ascii="Arial" w:hAnsi="Arial" w:cs="Arial"/>
        </w:rPr>
      </w:pPr>
    </w:p>
    <w:p w:rsidR="00321795" w:rsidRPr="00A12F20" w:rsidRDefault="002D76E2"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36" w:name="_Toc367440369"/>
      <w:r w:rsidRPr="00A12F20">
        <w:rPr>
          <w:rFonts w:ascii="Arial" w:hAnsi="Arial" w:cs="Arial"/>
          <w:color w:val="808080"/>
        </w:rPr>
        <w:t>Limitantes/Restricciones</w:t>
      </w:r>
      <w:bookmarkEnd w:id="36"/>
    </w:p>
    <w:p w:rsidR="00B503AA" w:rsidRPr="00A12F20" w:rsidRDefault="00B503AA" w:rsidP="001A452C">
      <w:pPr>
        <w:rPr>
          <w:rFonts w:ascii="Arial" w:hAnsi="Arial" w:cs="Arial"/>
        </w:rPr>
      </w:pPr>
    </w:p>
    <w:p w:rsidR="00203672" w:rsidRPr="00A12F20" w:rsidRDefault="00203672" w:rsidP="00F0142F">
      <w:pPr>
        <w:spacing w:line="360" w:lineRule="auto"/>
        <w:rPr>
          <w:rFonts w:ascii="Arial" w:hAnsi="Arial" w:cs="Arial"/>
        </w:rPr>
      </w:pPr>
      <w:r w:rsidRPr="00A12F20">
        <w:rPr>
          <w:rFonts w:ascii="Arial" w:hAnsi="Arial" w:cs="Arial"/>
        </w:rPr>
        <w:t>En la identificación de los procesos se evidencia que la definición de las funciones de cada área y grupo de trabajo en la Super</w:t>
      </w:r>
      <w:r w:rsidR="002A7942">
        <w:rPr>
          <w:rFonts w:ascii="Arial" w:hAnsi="Arial" w:cs="Arial"/>
        </w:rPr>
        <w:t xml:space="preserve">intendencia de </w:t>
      </w:r>
      <w:r w:rsidRPr="00A12F20">
        <w:rPr>
          <w:rFonts w:ascii="Arial" w:hAnsi="Arial" w:cs="Arial"/>
        </w:rPr>
        <w:t xml:space="preserve">sociedades esta normada por decreto, hecho por el cual esto constituye una </w:t>
      </w:r>
      <w:r w:rsidR="00534DD5">
        <w:rPr>
          <w:rFonts w:ascii="Arial" w:hAnsi="Arial" w:cs="Arial"/>
        </w:rPr>
        <w:t>restricción de no sali</w:t>
      </w:r>
      <w:r w:rsidRPr="00A12F20">
        <w:rPr>
          <w:rFonts w:ascii="Arial" w:hAnsi="Arial" w:cs="Arial"/>
        </w:rPr>
        <w:t>r de este marco normativo.</w:t>
      </w:r>
    </w:p>
    <w:p w:rsidR="00AD4583" w:rsidRPr="00A12F20" w:rsidRDefault="00AD4583" w:rsidP="00BB25B3">
      <w:pPr>
        <w:spacing w:after="0" w:line="360" w:lineRule="auto"/>
        <w:rPr>
          <w:rFonts w:ascii="Arial" w:hAnsi="Arial" w:cs="Arial"/>
        </w:rPr>
      </w:pPr>
    </w:p>
    <w:p w:rsidR="00321795" w:rsidRPr="00A12F20" w:rsidRDefault="00321795" w:rsidP="00AE62DD">
      <w:pPr>
        <w:pStyle w:val="Heading2"/>
        <w:keepLines w:val="0"/>
        <w:numPr>
          <w:ilvl w:val="1"/>
          <w:numId w:val="2"/>
        </w:numPr>
        <w:tabs>
          <w:tab w:val="left" w:pos="800"/>
        </w:tabs>
        <w:spacing w:before="0" w:line="360" w:lineRule="auto"/>
        <w:ind w:left="800" w:hanging="800"/>
        <w:rPr>
          <w:rFonts w:ascii="Arial" w:hAnsi="Arial" w:cs="Arial"/>
          <w:color w:val="808080"/>
        </w:rPr>
      </w:pPr>
      <w:bookmarkStart w:id="37" w:name="_Toc256587340"/>
      <w:bookmarkStart w:id="38" w:name="_Toc367440370"/>
      <w:r w:rsidRPr="00A12F20">
        <w:rPr>
          <w:rFonts w:ascii="Arial" w:hAnsi="Arial" w:cs="Arial"/>
          <w:color w:val="808080"/>
        </w:rPr>
        <w:t>Capa</w:t>
      </w:r>
      <w:r w:rsidR="002D76E2" w:rsidRPr="00A12F20">
        <w:rPr>
          <w:rFonts w:ascii="Arial" w:hAnsi="Arial" w:cs="Arial"/>
          <w:color w:val="808080"/>
        </w:rPr>
        <w:t>cidades</w:t>
      </w:r>
      <w:bookmarkEnd w:id="37"/>
      <w:bookmarkEnd w:id="38"/>
    </w:p>
    <w:p w:rsidR="00884EC4" w:rsidRPr="00A12F20" w:rsidRDefault="00884EC4" w:rsidP="0060779E">
      <w:pPr>
        <w:rPr>
          <w:rFonts w:ascii="Arial" w:hAnsi="Arial" w:cs="Arial"/>
        </w:rPr>
      </w:pPr>
    </w:p>
    <w:p w:rsidR="00215D8C" w:rsidRPr="00A12F20" w:rsidRDefault="00215D8C" w:rsidP="00F0142F">
      <w:pPr>
        <w:spacing w:line="360" w:lineRule="auto"/>
        <w:rPr>
          <w:rFonts w:ascii="Arial" w:hAnsi="Arial" w:cs="Arial"/>
        </w:rPr>
      </w:pPr>
      <w:r w:rsidRPr="00A12F20">
        <w:rPr>
          <w:rFonts w:ascii="Arial" w:hAnsi="Arial" w:cs="Arial"/>
        </w:rPr>
        <w:t>El desarrollo de la Arquitectura de Negocio establece la línea base de una serie de capacidades que se incorporarán en la entidad como prácticas comunes y promovidas desde la Oficina Asesora de Planeación como área líder en la especificación de procesos de la Entidad.  Las principales capacidades a desarrollar son:</w:t>
      </w:r>
    </w:p>
    <w:p w:rsidR="00215D8C"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Desarrollo y aplicación de conocimientos en metodologías, técnicas, herramientas y fundamentos de Gestión de Procesos de Negocio o BPM.</w:t>
      </w:r>
    </w:p>
    <w:p w:rsidR="00215D8C"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Evolucionar de la caracterización de procesos y clasificación de actividades según el ciclo PHVA, a un modelamiento de procesos que usa la notación Business Process Modeling Notation o BPMN (en español: Notación para el Modelado de Procesos de Negocio).</w:t>
      </w:r>
    </w:p>
    <w:p w:rsidR="00215D8C"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Uso de artefactos propuestos por la Arquitectura Empresarial que permiten conectar la Arquitectura de Negocio  con los Objetivos Estratégicos de la Entidad.</w:t>
      </w:r>
    </w:p>
    <w:p w:rsidR="00215D8C"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 xml:space="preserve">Adopción de prácticas de gestión de procesos que permitan identificar los servicios de negocio a partir de la función de los procesos, y así poder extenderlos a servicios de información que se articulan con las arquitecturas de datos y aplicaciones. </w:t>
      </w:r>
    </w:p>
    <w:p w:rsidR="00496EE4" w:rsidRPr="00A12F20" w:rsidRDefault="00215D8C" w:rsidP="00F0142F">
      <w:pPr>
        <w:pStyle w:val="ListParagraph"/>
        <w:numPr>
          <w:ilvl w:val="0"/>
          <w:numId w:val="12"/>
        </w:numPr>
        <w:spacing w:line="360" w:lineRule="auto"/>
        <w:rPr>
          <w:rFonts w:ascii="Arial" w:hAnsi="Arial" w:cs="Arial"/>
        </w:rPr>
      </w:pPr>
      <w:r w:rsidRPr="00A12F20">
        <w:rPr>
          <w:rFonts w:ascii="Arial" w:hAnsi="Arial" w:cs="Arial"/>
        </w:rPr>
        <w:t>Capacidad de comunicar de manera clara y efectiva los flujos de actividades en los procesos de negocio para facilitar su entendimiento para fines de Automatización.</w:t>
      </w:r>
    </w:p>
    <w:p w:rsidR="00321795" w:rsidRPr="00A12F20" w:rsidRDefault="00F85BB3" w:rsidP="003E0903">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39" w:name="_Toc367440371"/>
      <w:r w:rsidRPr="00A12F20">
        <w:rPr>
          <w:rFonts w:ascii="Arial" w:hAnsi="Arial" w:cs="Arial"/>
          <w:color w:val="808080"/>
          <w:sz w:val="24"/>
          <w:szCs w:val="24"/>
        </w:rPr>
        <w:t>Principios, Políticas y Estándares Vigentes</w:t>
      </w:r>
      <w:bookmarkEnd w:id="39"/>
    </w:p>
    <w:p w:rsidR="00DF6233" w:rsidRPr="00A12F20" w:rsidRDefault="00DF6233">
      <w:pPr>
        <w:spacing w:after="0" w:line="360" w:lineRule="auto"/>
        <w:rPr>
          <w:rFonts w:ascii="Arial" w:hAnsi="Arial" w:cs="Arial"/>
        </w:rPr>
      </w:pPr>
    </w:p>
    <w:p w:rsidR="00C22B22" w:rsidRPr="00A12F20" w:rsidRDefault="00C22B22">
      <w:pPr>
        <w:spacing w:after="0" w:line="360" w:lineRule="auto"/>
        <w:rPr>
          <w:rFonts w:ascii="Arial" w:hAnsi="Arial" w:cs="Arial"/>
        </w:rPr>
      </w:pPr>
      <w:r w:rsidRPr="00A12F20">
        <w:rPr>
          <w:rFonts w:ascii="Arial" w:hAnsi="Arial" w:cs="Arial"/>
        </w:rPr>
        <w:t xml:space="preserve">En esta sección del documento se listan los principios del dominio de </w:t>
      </w:r>
      <w:r w:rsidR="00DF6233" w:rsidRPr="00A12F20">
        <w:rPr>
          <w:rFonts w:ascii="Arial" w:hAnsi="Arial" w:cs="Arial"/>
        </w:rPr>
        <w:t>Negocio, las políticas y</w:t>
      </w:r>
      <w:r w:rsidR="00872E99" w:rsidRPr="00A12F20">
        <w:rPr>
          <w:rFonts w:ascii="Arial" w:hAnsi="Arial" w:cs="Arial"/>
        </w:rPr>
        <w:t xml:space="preserve"> </w:t>
      </w:r>
      <w:r w:rsidRPr="00A12F20">
        <w:rPr>
          <w:rFonts w:ascii="Arial" w:hAnsi="Arial" w:cs="Arial"/>
        </w:rPr>
        <w:t xml:space="preserve">los estándares </w:t>
      </w:r>
      <w:r w:rsidR="00B40EA0" w:rsidRPr="00A12F20">
        <w:rPr>
          <w:rFonts w:ascii="Arial" w:hAnsi="Arial" w:cs="Arial"/>
        </w:rPr>
        <w:t xml:space="preserve">a establecer </w:t>
      </w:r>
      <w:r w:rsidRPr="00A12F20">
        <w:rPr>
          <w:rFonts w:ascii="Arial" w:hAnsi="Arial" w:cs="Arial"/>
        </w:rPr>
        <w:t xml:space="preserve">por </w:t>
      </w:r>
      <w:r w:rsidR="0013225C" w:rsidRPr="00A12F20">
        <w:rPr>
          <w:rFonts w:ascii="Arial" w:hAnsi="Arial" w:cs="Arial"/>
        </w:rPr>
        <w:t>la e</w:t>
      </w:r>
      <w:r w:rsidR="00DE7A6F" w:rsidRPr="00A12F20">
        <w:rPr>
          <w:rFonts w:ascii="Arial" w:hAnsi="Arial" w:cs="Arial"/>
        </w:rPr>
        <w:t xml:space="preserve">ntidad. </w:t>
      </w:r>
    </w:p>
    <w:p w:rsidR="000D73D0" w:rsidRPr="00A12F20" w:rsidRDefault="000D73D0" w:rsidP="00C22B22">
      <w:pPr>
        <w:spacing w:after="0" w:line="360" w:lineRule="auto"/>
        <w:rPr>
          <w:rFonts w:ascii="Arial" w:hAnsi="Arial" w:cs="Arial"/>
        </w:rPr>
      </w:pPr>
    </w:p>
    <w:p w:rsidR="00321795" w:rsidRPr="00A12F20" w:rsidRDefault="00446643"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40" w:name="_Toc367440372"/>
      <w:r w:rsidRPr="00A12F20">
        <w:rPr>
          <w:rFonts w:ascii="Arial" w:hAnsi="Arial" w:cs="Arial"/>
          <w:color w:val="808080"/>
        </w:rPr>
        <w:t>Principios de Arquitectura</w:t>
      </w:r>
      <w:r w:rsidR="00F85BB3" w:rsidRPr="00A12F20">
        <w:rPr>
          <w:rFonts w:ascii="Arial" w:hAnsi="Arial" w:cs="Arial"/>
          <w:color w:val="808080"/>
        </w:rPr>
        <w:t xml:space="preserve"> de </w:t>
      </w:r>
      <w:r w:rsidR="00DF6233" w:rsidRPr="00A12F20">
        <w:rPr>
          <w:rFonts w:ascii="Arial" w:hAnsi="Arial" w:cs="Arial"/>
          <w:color w:val="808080"/>
        </w:rPr>
        <w:t>Negocio</w:t>
      </w:r>
      <w:bookmarkEnd w:id="40"/>
    </w:p>
    <w:p w:rsidR="001301E4" w:rsidRPr="00A12F20" w:rsidRDefault="001301E4" w:rsidP="001301E4">
      <w:pPr>
        <w:spacing w:after="0" w:line="360" w:lineRule="auto"/>
        <w:rPr>
          <w:rFonts w:ascii="Arial" w:hAnsi="Arial" w:cs="Arial"/>
          <w:szCs w:val="20"/>
        </w:rPr>
      </w:pPr>
    </w:p>
    <w:p w:rsidR="00DF6233" w:rsidRPr="00A12F20" w:rsidRDefault="00DF6233" w:rsidP="00F0142F">
      <w:pPr>
        <w:spacing w:line="360" w:lineRule="auto"/>
        <w:rPr>
          <w:rFonts w:ascii="Arial" w:hAnsi="Arial" w:cs="Arial"/>
        </w:rPr>
      </w:pPr>
      <w:r w:rsidRPr="00A12F20">
        <w:rPr>
          <w:rFonts w:ascii="Arial" w:hAnsi="Arial" w:cs="Arial"/>
        </w:rPr>
        <w:t xml:space="preserve">Los principios de arquitectura a nivel de Arquitectura de Negocios que deben ser contemplados durante la ejecución del Programa de Arquitectura Empresarial de la Superintendencia de Sociedades son: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951"/>
        <w:gridCol w:w="7229"/>
      </w:tblGrid>
      <w:tr w:rsidR="00DF6233" w:rsidRPr="00A12F20" w:rsidTr="00227CF6">
        <w:trPr>
          <w:trHeight w:val="238"/>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Nombre</w:t>
            </w:r>
          </w:p>
        </w:tc>
        <w:tc>
          <w:tcPr>
            <w:tcW w:w="7229" w:type="dxa"/>
            <w:shd w:val="clear" w:color="auto" w:fill="auto"/>
          </w:tcPr>
          <w:p w:rsidR="00DF6233" w:rsidRPr="00A12F20" w:rsidRDefault="00DF6233" w:rsidP="00D43306">
            <w:pPr>
              <w:pStyle w:val="TablaContenido"/>
              <w:spacing w:line="360" w:lineRule="auto"/>
              <w:rPr>
                <w:rFonts w:ascii="Arial" w:hAnsi="Arial" w:cs="Arial"/>
                <w:b/>
                <w:sz w:val="22"/>
              </w:rPr>
            </w:pPr>
            <w:r w:rsidRPr="00A12F20">
              <w:rPr>
                <w:rFonts w:ascii="Arial" w:hAnsi="Arial" w:cs="Arial"/>
                <w:b/>
                <w:sz w:val="22"/>
              </w:rPr>
              <w:t>Alineamiento estructural y misional</w:t>
            </w:r>
          </w:p>
        </w:tc>
      </w:tr>
      <w:tr w:rsidR="00DF6233" w:rsidRPr="00A12F20" w:rsidTr="00227CF6">
        <w:trPr>
          <w:trHeight w:val="29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Referencia</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PN-01</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Declaración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La Arquitectura Empresarial soporta la función misional de la entidad, manteniendo el alineamiento con su misión, visión, objetivos estratégicos y planes de acción.</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Justificación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La Arquitectura Empresarial debe  estar basada en la planeación estratégica de la entidad, su función misional, estructura organizacional y procesos establecidos, teniendo en cuenta el Decreto 1023 de 2012 que modifica la estructura de la Superintendencia de Sociedades.</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Implicaciones</w:t>
            </w:r>
          </w:p>
        </w:tc>
        <w:tc>
          <w:tcPr>
            <w:tcW w:w="7229" w:type="dxa"/>
            <w:shd w:val="clear" w:color="auto" w:fill="auto"/>
          </w:tcPr>
          <w:p w:rsidR="00DF6233" w:rsidRPr="00A12F20" w:rsidRDefault="00DF6233" w:rsidP="00572CBC">
            <w:pPr>
              <w:pStyle w:val="TablaContenido"/>
              <w:numPr>
                <w:ilvl w:val="0"/>
                <w:numId w:val="13"/>
              </w:numPr>
              <w:spacing w:line="360" w:lineRule="auto"/>
              <w:ind w:left="317" w:hanging="283"/>
              <w:rPr>
                <w:rFonts w:ascii="Arial" w:hAnsi="Arial" w:cs="Arial"/>
                <w:sz w:val="22"/>
              </w:rPr>
            </w:pPr>
            <w:r w:rsidRPr="00A12F20">
              <w:rPr>
                <w:rFonts w:ascii="Arial" w:hAnsi="Arial" w:cs="Arial"/>
                <w:sz w:val="22"/>
              </w:rPr>
              <w:t>Desarrollar un modelo de negocio (Arquitectura de Negocios) que permita alcanzar los objetivos misionales y las metas estratégicas.</w:t>
            </w:r>
          </w:p>
          <w:p w:rsidR="00DF6233" w:rsidRPr="00A12F20" w:rsidRDefault="00DF6233" w:rsidP="00572CBC">
            <w:pPr>
              <w:pStyle w:val="TablaContenido"/>
              <w:numPr>
                <w:ilvl w:val="0"/>
                <w:numId w:val="13"/>
              </w:numPr>
              <w:spacing w:line="360" w:lineRule="auto"/>
              <w:ind w:left="317" w:hanging="283"/>
              <w:rPr>
                <w:rFonts w:ascii="Arial" w:hAnsi="Arial" w:cs="Arial"/>
                <w:sz w:val="22"/>
              </w:rPr>
            </w:pPr>
            <w:r w:rsidRPr="00A12F20">
              <w:rPr>
                <w:rFonts w:ascii="Arial" w:hAnsi="Arial" w:cs="Arial"/>
                <w:sz w:val="22"/>
              </w:rPr>
              <w:t>Analizar el riesgo de la función misional y desarrollar una estrategia para su control.</w:t>
            </w:r>
          </w:p>
          <w:p w:rsidR="00DF6233" w:rsidRPr="00A12F20" w:rsidRDefault="00DF6233" w:rsidP="00572CBC">
            <w:pPr>
              <w:pStyle w:val="TablaContenido"/>
              <w:numPr>
                <w:ilvl w:val="0"/>
                <w:numId w:val="13"/>
              </w:numPr>
              <w:spacing w:line="360" w:lineRule="auto"/>
              <w:ind w:left="317" w:hanging="283"/>
              <w:rPr>
                <w:rFonts w:ascii="Arial" w:hAnsi="Arial" w:cs="Arial"/>
                <w:sz w:val="22"/>
              </w:rPr>
            </w:pPr>
            <w:r w:rsidRPr="00A12F20">
              <w:rPr>
                <w:rFonts w:ascii="Arial" w:hAnsi="Arial" w:cs="Arial"/>
                <w:sz w:val="22"/>
              </w:rPr>
              <w:t>Establecer objetivos que estén alineados con la misión y visión de la entidad</w:t>
            </w:r>
          </w:p>
        </w:tc>
      </w:tr>
    </w:tbl>
    <w:p w:rsidR="00DF6233" w:rsidRPr="00A12F20" w:rsidRDefault="00DF6233" w:rsidP="00DF6233">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951"/>
        <w:gridCol w:w="7229"/>
      </w:tblGrid>
      <w:tr w:rsidR="00DF6233" w:rsidRPr="00A12F20" w:rsidTr="00227CF6">
        <w:trPr>
          <w:trHeight w:val="238"/>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Nombre</w:t>
            </w:r>
          </w:p>
        </w:tc>
        <w:tc>
          <w:tcPr>
            <w:tcW w:w="7229" w:type="dxa"/>
            <w:shd w:val="clear" w:color="auto" w:fill="auto"/>
          </w:tcPr>
          <w:p w:rsidR="00DF6233" w:rsidRPr="00A12F20" w:rsidRDefault="00DF6233" w:rsidP="00D43306">
            <w:pPr>
              <w:pStyle w:val="TablaContenido"/>
              <w:spacing w:line="360" w:lineRule="auto"/>
              <w:rPr>
                <w:rFonts w:ascii="Arial" w:hAnsi="Arial" w:cs="Arial"/>
                <w:b/>
                <w:sz w:val="22"/>
                <w:szCs w:val="20"/>
              </w:rPr>
            </w:pPr>
            <w:r w:rsidRPr="00A12F20">
              <w:rPr>
                <w:rFonts w:ascii="Arial" w:hAnsi="Arial" w:cs="Arial"/>
                <w:b/>
                <w:sz w:val="22"/>
                <w:szCs w:val="20"/>
              </w:rPr>
              <w:t xml:space="preserve">Implementación de un lenguaje estándar </w:t>
            </w:r>
          </w:p>
        </w:tc>
      </w:tr>
      <w:tr w:rsidR="00DF6233" w:rsidRPr="00A12F20" w:rsidTr="00227CF6">
        <w:trPr>
          <w:trHeight w:val="29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Referencia</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szCs w:val="20"/>
              </w:rPr>
            </w:pPr>
            <w:r w:rsidRPr="00A12F20">
              <w:rPr>
                <w:rFonts w:ascii="Arial" w:hAnsi="Arial" w:cs="Arial"/>
                <w:sz w:val="22"/>
                <w:szCs w:val="20"/>
              </w:rPr>
              <w:t>PN-02</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Declaración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szCs w:val="20"/>
              </w:rPr>
            </w:pPr>
            <w:r w:rsidRPr="00A12F20">
              <w:rPr>
                <w:rFonts w:ascii="Arial" w:hAnsi="Arial" w:cs="Arial"/>
                <w:sz w:val="22"/>
                <w:szCs w:val="20"/>
              </w:rPr>
              <w:t>La Arquitectura Empresarial debe promover la documentación y modelamiento de los procesos de la entidad mediante un lenguaje común que facilite su entendimiento y comunicación.</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Justificación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szCs w:val="20"/>
              </w:rPr>
            </w:pPr>
            <w:r w:rsidRPr="00A12F20">
              <w:rPr>
                <w:rFonts w:ascii="Arial" w:hAnsi="Arial" w:cs="Arial"/>
                <w:sz w:val="22"/>
                <w:szCs w:val="20"/>
              </w:rPr>
              <w:t>El uso de un lenguaje común (modelos y notaciones) mejora la comunicación y el entendimiento de los procesos de la entidad.</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b w:val="0"/>
              </w:rPr>
            </w:pPr>
            <w:r w:rsidRPr="00A12F20">
              <w:rPr>
                <w:rFonts w:ascii="Arial" w:hAnsi="Arial" w:cs="Arial"/>
                <w:color w:val="FFFFFF"/>
              </w:rPr>
              <w:t>Implicaciones</w:t>
            </w:r>
          </w:p>
        </w:tc>
        <w:tc>
          <w:tcPr>
            <w:tcW w:w="7229" w:type="dxa"/>
            <w:shd w:val="clear" w:color="auto" w:fill="auto"/>
          </w:tcPr>
          <w:p w:rsidR="00DF6233" w:rsidRPr="00A12F20" w:rsidRDefault="00DF6233" w:rsidP="00572CBC">
            <w:pPr>
              <w:pStyle w:val="TablaContenido"/>
              <w:numPr>
                <w:ilvl w:val="0"/>
                <w:numId w:val="9"/>
              </w:numPr>
              <w:spacing w:line="360" w:lineRule="auto"/>
              <w:ind w:left="317" w:hanging="283"/>
              <w:rPr>
                <w:rFonts w:ascii="Arial" w:hAnsi="Arial" w:cs="Arial"/>
                <w:sz w:val="22"/>
                <w:szCs w:val="20"/>
              </w:rPr>
            </w:pPr>
            <w:r w:rsidRPr="00A12F20">
              <w:rPr>
                <w:rFonts w:ascii="Arial" w:hAnsi="Arial" w:cs="Arial"/>
                <w:sz w:val="22"/>
                <w:szCs w:val="20"/>
              </w:rPr>
              <w:t>Establecer un estándar para acordar los elementos de este lenguaje común dentro de la entidad. De manera particular el uso de plantillas de especificación de procesos y modelamiento con diagramación en notación BPMN.</w:t>
            </w:r>
          </w:p>
          <w:p w:rsidR="00DF6233" w:rsidRPr="00A12F20" w:rsidRDefault="00DF6233" w:rsidP="00572CBC">
            <w:pPr>
              <w:pStyle w:val="TablaContenido"/>
              <w:numPr>
                <w:ilvl w:val="0"/>
                <w:numId w:val="9"/>
              </w:numPr>
              <w:spacing w:line="360" w:lineRule="auto"/>
              <w:ind w:left="317" w:hanging="317"/>
              <w:rPr>
                <w:rFonts w:ascii="Arial" w:hAnsi="Arial" w:cs="Arial"/>
                <w:sz w:val="22"/>
                <w:szCs w:val="20"/>
              </w:rPr>
            </w:pPr>
            <w:r w:rsidRPr="00A12F20">
              <w:rPr>
                <w:rFonts w:ascii="Arial" w:hAnsi="Arial" w:cs="Arial"/>
                <w:sz w:val="22"/>
                <w:szCs w:val="20"/>
              </w:rPr>
              <w:t>Difundir el uso  del lenguaje común para que no se torne confuso, ni ambiguo.</w:t>
            </w:r>
          </w:p>
        </w:tc>
      </w:tr>
    </w:tbl>
    <w:p w:rsidR="00DF6233" w:rsidRPr="00A12F20" w:rsidRDefault="00DF6233" w:rsidP="00DF6233">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951"/>
        <w:gridCol w:w="7229"/>
      </w:tblGrid>
      <w:tr w:rsidR="00DF6233" w:rsidRPr="00A12F20" w:rsidTr="00227CF6">
        <w:trPr>
          <w:trHeight w:val="238"/>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Nombre</w:t>
            </w:r>
          </w:p>
        </w:tc>
        <w:tc>
          <w:tcPr>
            <w:tcW w:w="7229" w:type="dxa"/>
            <w:shd w:val="clear" w:color="auto" w:fill="auto"/>
          </w:tcPr>
          <w:p w:rsidR="00DF6233" w:rsidRPr="00A12F20" w:rsidRDefault="00DF6233" w:rsidP="00D43306">
            <w:pPr>
              <w:pStyle w:val="TablaContenido"/>
              <w:spacing w:line="360" w:lineRule="auto"/>
              <w:rPr>
                <w:rFonts w:ascii="Arial" w:hAnsi="Arial" w:cs="Arial"/>
                <w:b/>
                <w:sz w:val="22"/>
              </w:rPr>
            </w:pPr>
            <w:r w:rsidRPr="00A12F20">
              <w:rPr>
                <w:rFonts w:ascii="Arial" w:hAnsi="Arial" w:cs="Arial"/>
                <w:b/>
                <w:sz w:val="22"/>
              </w:rPr>
              <w:t>Gobernabilidad de procesos</w:t>
            </w:r>
          </w:p>
        </w:tc>
      </w:tr>
      <w:tr w:rsidR="00DF6233" w:rsidRPr="00A12F20" w:rsidTr="00227CF6">
        <w:trPr>
          <w:trHeight w:val="29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Referencia</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PN-03</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Declaración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La Arquitectura Empresarial integra el concepto de gobernabilidad de procesos de punta a punta incluyendo la  información que fluye a través de los mismos</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Justificación</w:t>
            </w:r>
          </w:p>
        </w:tc>
        <w:tc>
          <w:tcPr>
            <w:tcW w:w="7229" w:type="dxa"/>
            <w:shd w:val="clear" w:color="auto" w:fill="auto"/>
          </w:tcPr>
          <w:p w:rsidR="00DF6233" w:rsidRPr="00A12F20" w:rsidRDefault="00DF6233" w:rsidP="00D43306">
            <w:pPr>
              <w:pStyle w:val="TablaContenido"/>
              <w:spacing w:line="360" w:lineRule="auto"/>
              <w:rPr>
                <w:rFonts w:ascii="Arial" w:hAnsi="Arial" w:cs="Arial"/>
                <w:sz w:val="22"/>
              </w:rPr>
            </w:pPr>
            <w:r w:rsidRPr="00A12F20">
              <w:rPr>
                <w:rFonts w:ascii="Arial" w:hAnsi="Arial" w:cs="Arial"/>
                <w:sz w:val="22"/>
              </w:rPr>
              <w:t xml:space="preserve">La gobernabilidad de procesos permite la generación de valor asociada a la identificación de responsabilidades, gestión y control integral de los procesos. </w:t>
            </w:r>
          </w:p>
        </w:tc>
      </w:tr>
      <w:tr w:rsidR="00DF6233" w:rsidRPr="00A12F20" w:rsidTr="00227CF6">
        <w:trPr>
          <w:trHeight w:val="145"/>
        </w:trPr>
        <w:tc>
          <w:tcPr>
            <w:tcW w:w="1951" w:type="dxa"/>
            <w:shd w:val="clear" w:color="auto" w:fill="808080" w:themeFill="background1" w:themeFillShade="80"/>
          </w:tcPr>
          <w:p w:rsidR="00DF6233" w:rsidRPr="00A12F20" w:rsidRDefault="00DF6233" w:rsidP="00D43306">
            <w:pPr>
              <w:pStyle w:val="TablaTitulo"/>
              <w:jc w:val="left"/>
              <w:rPr>
                <w:rFonts w:ascii="Arial" w:hAnsi="Arial" w:cs="Arial"/>
                <w:color w:val="FFFFFF"/>
              </w:rPr>
            </w:pPr>
            <w:r w:rsidRPr="00A12F20">
              <w:rPr>
                <w:rFonts w:ascii="Arial" w:hAnsi="Arial" w:cs="Arial"/>
                <w:color w:val="FFFFFF"/>
              </w:rPr>
              <w:t>Implicaciones</w:t>
            </w:r>
          </w:p>
        </w:tc>
        <w:tc>
          <w:tcPr>
            <w:tcW w:w="7229" w:type="dxa"/>
            <w:shd w:val="clear" w:color="auto" w:fill="auto"/>
          </w:tcPr>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 xml:space="preserve">Definir los responsables de los procesos (Process Owner). </w:t>
            </w:r>
          </w:p>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Gestionar los procesos a través de indicadores  y programas de mejoramiento continuo.</w:t>
            </w:r>
          </w:p>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Identificar y definir controles de mitigación de riesgos de proceso</w:t>
            </w:r>
          </w:p>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Establecer gobierno sobre la información al interior de los procesos incluyendo la definición de responsables, custodios y usuarios de información</w:t>
            </w:r>
          </w:p>
          <w:p w:rsidR="00DF6233" w:rsidRPr="00A12F20" w:rsidRDefault="00DF6233" w:rsidP="00572CBC">
            <w:pPr>
              <w:pStyle w:val="TablaContenido"/>
              <w:numPr>
                <w:ilvl w:val="0"/>
                <w:numId w:val="9"/>
              </w:numPr>
              <w:spacing w:line="360" w:lineRule="auto"/>
              <w:ind w:left="317" w:hanging="317"/>
              <w:rPr>
                <w:rFonts w:ascii="Arial" w:hAnsi="Arial" w:cs="Arial"/>
                <w:sz w:val="22"/>
              </w:rPr>
            </w:pPr>
            <w:r w:rsidRPr="00A12F20">
              <w:rPr>
                <w:rFonts w:ascii="Arial" w:hAnsi="Arial" w:cs="Arial"/>
                <w:sz w:val="22"/>
              </w:rPr>
              <w:t xml:space="preserve">Asegurar la ejecución de los procesos incluyendo la gestión de riesgos en situaciones en donde se vea afectada la operación normal y se requiera implementar el plan de continuidad a la prestación de servicios al ciudadano </w:t>
            </w:r>
          </w:p>
        </w:tc>
      </w:tr>
    </w:tbl>
    <w:p w:rsidR="001301E4" w:rsidRPr="00A12F20" w:rsidRDefault="001301E4" w:rsidP="001301E4">
      <w:pPr>
        <w:spacing w:after="0" w:line="360" w:lineRule="auto"/>
        <w:rPr>
          <w:rFonts w:ascii="Arial" w:hAnsi="Arial" w:cs="Arial"/>
        </w:rPr>
      </w:pPr>
    </w:p>
    <w:p w:rsidR="001301E4" w:rsidRPr="00A12F20" w:rsidRDefault="001301E4" w:rsidP="001301E4">
      <w:pPr>
        <w:spacing w:after="0" w:line="360" w:lineRule="auto"/>
        <w:rPr>
          <w:rFonts w:ascii="Arial" w:hAnsi="Arial" w:cs="Arial"/>
        </w:rPr>
      </w:pPr>
    </w:p>
    <w:p w:rsidR="00277D1B" w:rsidRPr="00A12F20" w:rsidRDefault="00277D1B" w:rsidP="00A2772B">
      <w:pPr>
        <w:pStyle w:val="ListParagraph"/>
        <w:ind w:left="720"/>
        <w:rPr>
          <w:rFonts w:ascii="Arial" w:hAnsi="Arial" w:cs="Arial"/>
        </w:rPr>
      </w:pPr>
    </w:p>
    <w:p w:rsidR="0058405E" w:rsidRPr="00A12F20" w:rsidRDefault="00446643" w:rsidP="003E0903">
      <w:pPr>
        <w:pStyle w:val="Heading2"/>
        <w:keepLines w:val="0"/>
        <w:numPr>
          <w:ilvl w:val="1"/>
          <w:numId w:val="2"/>
        </w:numPr>
        <w:tabs>
          <w:tab w:val="left" w:pos="800"/>
        </w:tabs>
        <w:spacing w:before="0" w:line="360" w:lineRule="auto"/>
        <w:ind w:left="800" w:hanging="800"/>
        <w:rPr>
          <w:rFonts w:ascii="Arial" w:hAnsi="Arial" w:cs="Arial"/>
          <w:color w:val="808080"/>
        </w:rPr>
      </w:pPr>
      <w:bookmarkStart w:id="41" w:name="_Toc256587343"/>
      <w:bookmarkStart w:id="42" w:name="_Toc367440373"/>
      <w:r w:rsidRPr="00A12F20">
        <w:rPr>
          <w:rFonts w:ascii="Arial" w:hAnsi="Arial" w:cs="Arial"/>
          <w:color w:val="808080"/>
        </w:rPr>
        <w:t xml:space="preserve">Políticas y </w:t>
      </w:r>
      <w:bookmarkEnd w:id="41"/>
      <w:r w:rsidRPr="00A12F20">
        <w:rPr>
          <w:rFonts w:ascii="Arial" w:hAnsi="Arial" w:cs="Arial"/>
          <w:color w:val="808080"/>
        </w:rPr>
        <w:t>Estándares</w:t>
      </w:r>
      <w:bookmarkEnd w:id="42"/>
    </w:p>
    <w:p w:rsidR="00884EC4" w:rsidRPr="00A12F20" w:rsidRDefault="00884EC4" w:rsidP="0060779E">
      <w:pPr>
        <w:rPr>
          <w:rFonts w:ascii="Arial" w:hAnsi="Arial" w:cs="Arial"/>
        </w:rPr>
      </w:pPr>
    </w:p>
    <w:p w:rsidR="0068551D" w:rsidRPr="00A12F20" w:rsidRDefault="0068551D" w:rsidP="0068551D">
      <w:pPr>
        <w:spacing w:after="0" w:line="360" w:lineRule="auto"/>
        <w:rPr>
          <w:rFonts w:ascii="Arial" w:hAnsi="Arial" w:cs="Arial"/>
        </w:rPr>
      </w:pPr>
      <w:r w:rsidRPr="00A12F20">
        <w:rPr>
          <w:rFonts w:ascii="Arial" w:hAnsi="Arial" w:cs="Arial"/>
        </w:rPr>
        <w:t>Las políticas, estándares y lineamientos de arquitectura que deben ser contemplados por el Programa de Arquitectura Empresarial de la Superintendencia de Sociedades, y en particular para este documento, por la Arquitectura de Negocios son:</w:t>
      </w:r>
    </w:p>
    <w:p w:rsidR="0068551D" w:rsidRPr="00A12F20" w:rsidRDefault="0068551D" w:rsidP="0068551D">
      <w:pPr>
        <w:spacing w:after="0" w:line="360" w:lineRule="auto"/>
        <w:rPr>
          <w:rFonts w:ascii="Arial" w:hAnsi="Arial" w:cs="Arial"/>
        </w:rPr>
      </w:pPr>
    </w:p>
    <w:tbl>
      <w:tblPr>
        <w:tblW w:w="903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0"/>
        <w:gridCol w:w="6626"/>
      </w:tblGrid>
      <w:tr w:rsidR="00001729" w:rsidRPr="00A12F20" w:rsidTr="00227CF6">
        <w:trPr>
          <w:jc w:val="center"/>
        </w:trPr>
        <w:tc>
          <w:tcPr>
            <w:tcW w:w="2410" w:type="dxa"/>
            <w:shd w:val="clear" w:color="auto" w:fill="808080" w:themeFill="background1" w:themeFillShade="80"/>
          </w:tcPr>
          <w:p w:rsidR="00001729" w:rsidRPr="00A12F20" w:rsidRDefault="00001729" w:rsidP="00D43306">
            <w:pPr>
              <w:pStyle w:val="TablaTitulo"/>
              <w:rPr>
                <w:rFonts w:ascii="Arial" w:hAnsi="Arial" w:cs="Arial"/>
                <w:color w:val="FFFFFF"/>
              </w:rPr>
            </w:pPr>
            <w:r w:rsidRPr="00A12F20">
              <w:rPr>
                <w:rFonts w:ascii="Arial" w:hAnsi="Arial" w:cs="Arial"/>
                <w:color w:val="FFFFFF"/>
              </w:rPr>
              <w:t>Nombre</w:t>
            </w:r>
          </w:p>
        </w:tc>
        <w:tc>
          <w:tcPr>
            <w:tcW w:w="6626" w:type="dxa"/>
            <w:shd w:val="clear" w:color="auto" w:fill="808080" w:themeFill="background1" w:themeFillShade="80"/>
          </w:tcPr>
          <w:p w:rsidR="00001729" w:rsidRPr="00A12F20" w:rsidRDefault="00001729" w:rsidP="00D43306">
            <w:pPr>
              <w:pStyle w:val="TablaTitulo"/>
              <w:rPr>
                <w:rFonts w:ascii="Arial" w:hAnsi="Arial" w:cs="Arial"/>
                <w:color w:val="FFFFFF"/>
              </w:rPr>
            </w:pPr>
            <w:r w:rsidRPr="00A12F20">
              <w:rPr>
                <w:rFonts w:ascii="Arial" w:hAnsi="Arial" w:cs="Arial"/>
                <w:color w:val="FFFFFF"/>
              </w:rPr>
              <w:t>Descripción</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1116 de 2006</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Establece el régimen de insolvencia empresarial en la República de Colombia y se dictan otras disposiciones.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4350 de 2006</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Determina las personas jurídicas sujetas a la vigilancia de la Superintendencia de Sociedades y se dictan otras disposiciones.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922  de 2004</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Prorroga la vigencia de la ley 550 de 1999.</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550  de 1999</w:t>
            </w:r>
          </w:p>
          <w:p w:rsidR="00001729" w:rsidRPr="00A12F20" w:rsidRDefault="00001729" w:rsidP="00D43306">
            <w:pPr>
              <w:spacing w:after="0" w:line="360" w:lineRule="auto"/>
              <w:rPr>
                <w:rFonts w:ascii="Arial" w:hAnsi="Arial" w:cs="Arial"/>
              </w:rPr>
            </w:pP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Establece un régimen que promueva y facilite la reactivación empresarial y la reestructuración de los entes territoriales para asegurar la función social de las empresas y lograr el desarrollo armónico de las regiones y se dictan disposiciones para armonizar el régimen legal vigente con las normas de esta ley.</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446  de 1998</w:t>
            </w:r>
          </w:p>
          <w:p w:rsidR="00001729" w:rsidRPr="00A12F20" w:rsidRDefault="00001729" w:rsidP="00D43306">
            <w:pPr>
              <w:spacing w:after="0" w:line="360" w:lineRule="auto"/>
              <w:rPr>
                <w:rFonts w:ascii="Arial" w:hAnsi="Arial" w:cs="Arial"/>
              </w:rPr>
            </w:pP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Asigna unas funciones a la Superintendencia de Sociedades Art. 133, 136,137. (Proceso Verbal Sumario).</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363 de 1997</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Marco Normativo de los Fondos Ganaderos.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1080 de 1996</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Reestructura la Superintendencia de Sociedades y dicta normas sobre su administración y recursos.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776 de 1996</w:t>
            </w:r>
          </w:p>
          <w:p w:rsidR="00001729" w:rsidRPr="00A12F20" w:rsidRDefault="00001729" w:rsidP="00D43306">
            <w:pPr>
              <w:spacing w:after="0" w:line="360" w:lineRule="auto"/>
              <w:rPr>
                <w:rFonts w:ascii="Arial" w:hAnsi="Arial" w:cs="Arial"/>
              </w:rPr>
            </w:pP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Dicta normas para el funcionamiento de los clubes deportivos profesionales, señala el marco de competencia de inspección, control y vigilancia de la Superintendencia de Sociedades sobre los clubes con deportistas profesionales.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 xml:space="preserve">Ley 222 de 1995 </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Modifica el libro II del Código de Comercio, se expide un nuevo régimen de procesos concúrsales y se otorgan facultades de inspección, vigilancia y control de la Superintendencia de Sociedades.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Ley   181 de 1995</w:t>
            </w:r>
          </w:p>
          <w:p w:rsidR="00001729" w:rsidRPr="00A12F20" w:rsidRDefault="00001729" w:rsidP="00D43306">
            <w:pPr>
              <w:spacing w:after="0" w:line="360" w:lineRule="auto"/>
              <w:rPr>
                <w:rFonts w:ascii="Arial" w:hAnsi="Arial" w:cs="Arial"/>
              </w:rPr>
            </w:pP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Dicta disposiciones para el fomento del deporte, la recreación, el aprovechamiento del tiempo libre y la educación física y se crea el sistema nacional del deporte en particular el artículo 31 faculta a la Superintendencia para exigir que los propietarios de acciones, aportes o afiliaciones acrediten ante la entidad la procedencia de sus capitales.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1023 de 2012</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Modifica la estructura de la</w:t>
            </w:r>
          </w:p>
          <w:p w:rsidR="00001729" w:rsidRPr="00A12F20" w:rsidRDefault="00001729" w:rsidP="00D43306">
            <w:pPr>
              <w:spacing w:after="0" w:line="360" w:lineRule="auto"/>
              <w:rPr>
                <w:rFonts w:ascii="Arial" w:hAnsi="Arial" w:cs="Arial"/>
              </w:rPr>
            </w:pPr>
            <w:r w:rsidRPr="00A12F20">
              <w:rPr>
                <w:rFonts w:ascii="Arial" w:hAnsi="Arial" w:cs="Arial"/>
              </w:rPr>
              <w:t>Superintendencia de sociedades.</w:t>
            </w:r>
          </w:p>
        </w:tc>
      </w:tr>
      <w:tr w:rsidR="00001729" w:rsidRPr="00A12F20" w:rsidTr="00227CF6">
        <w:trPr>
          <w:jc w:val="center"/>
        </w:trPr>
        <w:tc>
          <w:tcPr>
            <w:tcW w:w="2410" w:type="dxa"/>
          </w:tcPr>
          <w:p w:rsidR="00001729" w:rsidRPr="00A12F20" w:rsidRDefault="00001729" w:rsidP="00D43306">
            <w:pPr>
              <w:spacing w:after="0" w:line="360" w:lineRule="auto"/>
              <w:rPr>
                <w:rFonts w:ascii="Arial" w:hAnsi="Arial" w:cs="Arial"/>
              </w:rPr>
            </w:pPr>
            <w:r w:rsidRPr="00A12F20">
              <w:rPr>
                <w:rFonts w:ascii="Arial" w:hAnsi="Arial" w:cs="Arial"/>
              </w:rPr>
              <w:t>Decreto 1024 de 2012</w:t>
            </w:r>
          </w:p>
        </w:tc>
        <w:tc>
          <w:tcPr>
            <w:tcW w:w="6626" w:type="dxa"/>
          </w:tcPr>
          <w:p w:rsidR="00001729" w:rsidRPr="00A12F20" w:rsidRDefault="00001729" w:rsidP="00D43306">
            <w:pPr>
              <w:spacing w:after="0" w:line="360" w:lineRule="auto"/>
              <w:rPr>
                <w:rFonts w:ascii="Arial" w:hAnsi="Arial" w:cs="Arial"/>
              </w:rPr>
            </w:pPr>
            <w:r w:rsidRPr="00A12F20">
              <w:rPr>
                <w:rFonts w:ascii="Arial" w:hAnsi="Arial" w:cs="Arial"/>
              </w:rPr>
              <w:t>Modifica la planta de personal en la Superintendencia de sociedades.</w:t>
            </w:r>
          </w:p>
        </w:tc>
      </w:tr>
    </w:tbl>
    <w:p w:rsidR="0068551D" w:rsidRPr="00A12F20" w:rsidRDefault="0068551D" w:rsidP="0068551D">
      <w:pPr>
        <w:rPr>
          <w:rFonts w:ascii="Arial" w:hAnsi="Arial" w:cs="Arial"/>
        </w:rPr>
      </w:pPr>
    </w:p>
    <w:p w:rsidR="0068551D" w:rsidRPr="00A12F20" w:rsidRDefault="0068551D" w:rsidP="0068551D">
      <w:pPr>
        <w:rPr>
          <w:rFonts w:ascii="Arial" w:hAnsi="Arial" w:cs="Arial"/>
        </w:rPr>
      </w:pPr>
    </w:p>
    <w:p w:rsidR="0068551D" w:rsidRPr="00A12F20" w:rsidRDefault="0068551D" w:rsidP="0068551D">
      <w:pPr>
        <w:rPr>
          <w:rFonts w:ascii="Arial" w:hAnsi="Arial" w:cs="Arial"/>
        </w:rPr>
      </w:pPr>
    </w:p>
    <w:p w:rsidR="00BE3F4F" w:rsidRPr="00A12F20" w:rsidRDefault="00BE3F4F" w:rsidP="0060779E">
      <w:pPr>
        <w:rPr>
          <w:rFonts w:ascii="Arial" w:hAnsi="Arial" w:cs="Arial"/>
        </w:rPr>
      </w:pPr>
    </w:p>
    <w:p w:rsidR="00052693" w:rsidRPr="00A12F20" w:rsidRDefault="00052693" w:rsidP="0060779E">
      <w:pPr>
        <w:pStyle w:val="Heading1"/>
        <w:keepLines w:val="0"/>
        <w:pageBreakBefore/>
        <w:numPr>
          <w:ilvl w:val="0"/>
          <w:numId w:val="2"/>
        </w:numPr>
        <w:tabs>
          <w:tab w:val="clear" w:pos="432"/>
          <w:tab w:val="left" w:pos="800"/>
        </w:tabs>
        <w:spacing w:before="0" w:line="360" w:lineRule="auto"/>
        <w:ind w:left="800" w:hanging="800"/>
        <w:rPr>
          <w:rFonts w:ascii="Arial" w:hAnsi="Arial" w:cs="Arial"/>
          <w:color w:val="808080"/>
          <w:sz w:val="24"/>
          <w:szCs w:val="24"/>
        </w:rPr>
      </w:pPr>
      <w:bookmarkStart w:id="43" w:name="_Toc351635756"/>
      <w:bookmarkStart w:id="44" w:name="_Toc351635811"/>
      <w:bookmarkStart w:id="45" w:name="_Toc351635763"/>
      <w:bookmarkStart w:id="46" w:name="_Toc351635818"/>
      <w:bookmarkStart w:id="47" w:name="_Toc367440374"/>
      <w:bookmarkStart w:id="48" w:name="_Toc260396028"/>
      <w:bookmarkStart w:id="49" w:name="_Toc347939998"/>
      <w:bookmarkEnd w:id="43"/>
      <w:bookmarkEnd w:id="44"/>
      <w:bookmarkEnd w:id="45"/>
      <w:bookmarkEnd w:id="46"/>
      <w:r w:rsidRPr="00A12F20">
        <w:rPr>
          <w:rFonts w:ascii="Arial" w:hAnsi="Arial" w:cs="Arial"/>
          <w:color w:val="808080"/>
          <w:sz w:val="24"/>
          <w:szCs w:val="24"/>
        </w:rPr>
        <w:t>Supuestos y Dependencias (i</w:t>
      </w:r>
      <w:bookmarkStart w:id="50" w:name="_Toc260396027"/>
      <w:r w:rsidRPr="00A12F20">
        <w:rPr>
          <w:rFonts w:ascii="Arial" w:hAnsi="Arial" w:cs="Arial"/>
          <w:color w:val="808080"/>
          <w:sz w:val="24"/>
          <w:szCs w:val="24"/>
        </w:rPr>
        <w:t>ssues</w:t>
      </w:r>
      <w:bookmarkStart w:id="51" w:name="_Toc351129035"/>
      <w:bookmarkEnd w:id="50"/>
      <w:r w:rsidRPr="00A12F20">
        <w:rPr>
          <w:rFonts w:ascii="Arial" w:hAnsi="Arial" w:cs="Arial"/>
          <w:color w:val="808080"/>
          <w:sz w:val="24"/>
          <w:szCs w:val="24"/>
        </w:rPr>
        <w:t>)</w:t>
      </w:r>
      <w:bookmarkEnd w:id="47"/>
      <w:bookmarkEnd w:id="51"/>
    </w:p>
    <w:p w:rsidR="005121A3" w:rsidRPr="00A12F20" w:rsidRDefault="005121A3" w:rsidP="00052693">
      <w:pPr>
        <w:spacing w:line="360" w:lineRule="auto"/>
        <w:rPr>
          <w:rFonts w:ascii="Arial" w:hAnsi="Arial" w:cs="Arial"/>
        </w:rPr>
      </w:pPr>
    </w:p>
    <w:p w:rsidR="00052693" w:rsidRPr="00A12F20" w:rsidRDefault="00052693" w:rsidP="00052693">
      <w:pPr>
        <w:spacing w:line="360" w:lineRule="auto"/>
        <w:rPr>
          <w:rFonts w:ascii="Arial" w:hAnsi="Arial" w:cs="Arial"/>
        </w:rPr>
      </w:pPr>
      <w:r w:rsidRPr="00A12F20">
        <w:rPr>
          <w:rFonts w:ascii="Arial" w:hAnsi="Arial" w:cs="Arial"/>
        </w:rPr>
        <w:t xml:space="preserve">En esta sección se documentarán los supuestos, y dependencias que conforman el contexto de la arquitectura </w:t>
      </w:r>
      <w:r w:rsidR="006E4BE3" w:rsidRPr="00A12F20">
        <w:rPr>
          <w:rFonts w:ascii="Arial" w:hAnsi="Arial" w:cs="Arial"/>
        </w:rPr>
        <w:t xml:space="preserve">de </w:t>
      </w:r>
      <w:r w:rsidR="005121A3" w:rsidRPr="00A12F20">
        <w:rPr>
          <w:rFonts w:ascii="Arial" w:hAnsi="Arial" w:cs="Arial"/>
        </w:rPr>
        <w:t>negocio</w:t>
      </w:r>
      <w:r w:rsidR="006E4BE3" w:rsidRPr="00A12F20">
        <w:rPr>
          <w:rFonts w:ascii="Arial" w:hAnsi="Arial" w:cs="Arial"/>
        </w:rPr>
        <w:t xml:space="preserve"> </w:t>
      </w:r>
      <w:r w:rsidRPr="00A12F20">
        <w:rPr>
          <w:rFonts w:ascii="Arial" w:hAnsi="Arial" w:cs="Arial"/>
        </w:rPr>
        <w:t>actual y que pueden afectar la arquitectura</w:t>
      </w:r>
      <w:r w:rsidR="006E4BE3" w:rsidRPr="00A12F20">
        <w:rPr>
          <w:rFonts w:ascii="Arial" w:hAnsi="Arial" w:cs="Arial"/>
        </w:rPr>
        <w:t xml:space="preserve"> de </w:t>
      </w:r>
      <w:r w:rsidR="005121A3" w:rsidRPr="00A12F20">
        <w:rPr>
          <w:rFonts w:ascii="Arial" w:hAnsi="Arial" w:cs="Arial"/>
        </w:rPr>
        <w:t>negocio</w:t>
      </w:r>
      <w:r w:rsidRPr="00A12F20">
        <w:rPr>
          <w:rFonts w:ascii="Arial" w:hAnsi="Arial" w:cs="Arial"/>
        </w:rPr>
        <w:t xml:space="preserve"> objetivo al implementarla. </w:t>
      </w:r>
    </w:p>
    <w:p w:rsidR="005121A3" w:rsidRPr="00A12F20" w:rsidRDefault="005121A3" w:rsidP="00052693">
      <w:pPr>
        <w:spacing w:line="360" w:lineRule="auto"/>
        <w:rPr>
          <w:rFonts w:ascii="Arial" w:hAnsi="Arial" w:cs="Arial"/>
        </w:rPr>
      </w:pPr>
    </w:p>
    <w:p w:rsidR="00052693" w:rsidRPr="00A12F20" w:rsidRDefault="00052693" w:rsidP="0060779E">
      <w:pPr>
        <w:pStyle w:val="Heading2"/>
        <w:keepLines w:val="0"/>
        <w:numPr>
          <w:ilvl w:val="1"/>
          <w:numId w:val="2"/>
        </w:numPr>
        <w:tabs>
          <w:tab w:val="left" w:pos="800"/>
        </w:tabs>
        <w:spacing w:before="0" w:line="360" w:lineRule="auto"/>
        <w:ind w:left="800" w:hanging="800"/>
        <w:rPr>
          <w:rFonts w:ascii="Arial" w:hAnsi="Arial" w:cs="Arial"/>
          <w:color w:val="808080"/>
        </w:rPr>
      </w:pPr>
      <w:bookmarkStart w:id="52" w:name="_Toc351129036"/>
      <w:bookmarkStart w:id="53" w:name="_Toc367440375"/>
      <w:r w:rsidRPr="00A12F20">
        <w:rPr>
          <w:rFonts w:ascii="Arial" w:hAnsi="Arial" w:cs="Arial"/>
          <w:color w:val="808080"/>
        </w:rPr>
        <w:t>Supuestos</w:t>
      </w:r>
      <w:bookmarkEnd w:id="52"/>
      <w:bookmarkEnd w:id="53"/>
    </w:p>
    <w:p w:rsidR="00FE5130" w:rsidRPr="00A12F20" w:rsidRDefault="00FE5130" w:rsidP="00FE5130">
      <w:pPr>
        <w:rPr>
          <w:rFonts w:ascii="Arial" w:hAnsi="Arial" w:cs="Arial"/>
        </w:rPr>
      </w:pPr>
    </w:p>
    <w:tbl>
      <w:tblPr>
        <w:tblW w:w="897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2126"/>
        <w:gridCol w:w="1276"/>
        <w:gridCol w:w="1418"/>
        <w:gridCol w:w="2222"/>
      </w:tblGrid>
      <w:tr w:rsidR="00FE5130" w:rsidRPr="00A12F20" w:rsidTr="00227CF6">
        <w:tc>
          <w:tcPr>
            <w:tcW w:w="1929"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Titulo</w:t>
            </w:r>
          </w:p>
        </w:tc>
        <w:tc>
          <w:tcPr>
            <w:tcW w:w="2126"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Descripción</w:t>
            </w:r>
          </w:p>
        </w:tc>
        <w:tc>
          <w:tcPr>
            <w:tcW w:w="1276"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Fecha</w:t>
            </w:r>
          </w:p>
        </w:tc>
        <w:tc>
          <w:tcPr>
            <w:tcW w:w="1418"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Origen</w:t>
            </w:r>
          </w:p>
        </w:tc>
        <w:tc>
          <w:tcPr>
            <w:tcW w:w="2222" w:type="dxa"/>
            <w:shd w:val="clear" w:color="auto" w:fill="808080" w:themeFill="background1" w:themeFillShade="80"/>
            <w:vAlign w:val="bottom"/>
          </w:tcPr>
          <w:p w:rsidR="00FE5130" w:rsidRPr="00A12F20" w:rsidRDefault="00FE5130" w:rsidP="00227CF6">
            <w:pPr>
              <w:pStyle w:val="TablaContenido"/>
              <w:jc w:val="center"/>
              <w:rPr>
                <w:rFonts w:ascii="Arial" w:hAnsi="Arial" w:cs="Arial"/>
                <w:b/>
                <w:color w:val="FFFFFF" w:themeColor="background1"/>
                <w:sz w:val="22"/>
              </w:rPr>
            </w:pPr>
            <w:r w:rsidRPr="00A12F20">
              <w:rPr>
                <w:rFonts w:ascii="Arial" w:hAnsi="Arial" w:cs="Arial"/>
                <w:b/>
                <w:color w:val="FFFFFF" w:themeColor="background1"/>
                <w:sz w:val="22"/>
              </w:rPr>
              <w:t>Fuente</w:t>
            </w:r>
          </w:p>
        </w:tc>
      </w:tr>
      <w:tr w:rsidR="00FE5130" w:rsidRPr="00A12F20" w:rsidTr="00D43306">
        <w:tc>
          <w:tcPr>
            <w:tcW w:w="1929"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Normatividad que regula la Superintendencia de sociedades</w:t>
            </w:r>
          </w:p>
        </w:tc>
        <w:tc>
          <w:tcPr>
            <w:tcW w:w="2126"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Cambios y modificaciones en los procesos están sujetos a la normatividad que regula la superintendencia de sociedades identificadas  en el capítulo 4.2</w:t>
            </w:r>
          </w:p>
        </w:tc>
        <w:tc>
          <w:tcPr>
            <w:tcW w:w="1276"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19-02-2013</w:t>
            </w:r>
          </w:p>
        </w:tc>
        <w:tc>
          <w:tcPr>
            <w:tcW w:w="1418"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Legislación para la entidad</w:t>
            </w:r>
          </w:p>
        </w:tc>
        <w:tc>
          <w:tcPr>
            <w:tcW w:w="2222"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Capítulo 4.2</w:t>
            </w:r>
          </w:p>
        </w:tc>
      </w:tr>
      <w:tr w:rsidR="00FE5130" w:rsidRPr="00A12F20" w:rsidTr="00D43306">
        <w:tc>
          <w:tcPr>
            <w:tcW w:w="1929" w:type="dxa"/>
            <w:shd w:val="clear" w:color="auto" w:fill="auto"/>
          </w:tcPr>
          <w:p w:rsidR="00FE5130" w:rsidRPr="00A12F20" w:rsidRDefault="00FE5130" w:rsidP="00E87622">
            <w:pPr>
              <w:spacing w:after="0" w:line="360" w:lineRule="auto"/>
              <w:rPr>
                <w:rFonts w:ascii="Arial" w:hAnsi="Arial" w:cs="Arial"/>
              </w:rPr>
            </w:pPr>
            <w:r w:rsidRPr="00A12F20">
              <w:rPr>
                <w:rFonts w:ascii="Arial" w:hAnsi="Arial" w:cs="Arial"/>
              </w:rPr>
              <w:t>Alineación con la planeación estratégica de la entidad 201</w:t>
            </w:r>
            <w:r w:rsidR="00E87622">
              <w:rPr>
                <w:rFonts w:ascii="Arial" w:hAnsi="Arial" w:cs="Arial"/>
              </w:rPr>
              <w:t>1</w:t>
            </w:r>
            <w:r w:rsidRPr="00A12F20">
              <w:rPr>
                <w:rFonts w:ascii="Arial" w:hAnsi="Arial" w:cs="Arial"/>
              </w:rPr>
              <w:t xml:space="preserve">-2014 </w:t>
            </w:r>
          </w:p>
        </w:tc>
        <w:tc>
          <w:tcPr>
            <w:tcW w:w="2126" w:type="dxa"/>
            <w:shd w:val="clear" w:color="auto" w:fill="auto"/>
          </w:tcPr>
          <w:p w:rsidR="00FE5130" w:rsidRPr="00A12F20" w:rsidRDefault="00FE5130" w:rsidP="00E87622">
            <w:pPr>
              <w:spacing w:after="0" w:line="360" w:lineRule="auto"/>
              <w:rPr>
                <w:rFonts w:ascii="Arial" w:hAnsi="Arial" w:cs="Arial"/>
              </w:rPr>
            </w:pPr>
            <w:r w:rsidRPr="00A12F20">
              <w:rPr>
                <w:rFonts w:ascii="Arial" w:hAnsi="Arial" w:cs="Arial"/>
              </w:rPr>
              <w:t>La Arquitectura Empresarial está alineada con las estratégicas y planes definidos en la planeación estratégica de la entidad para el periodo 201</w:t>
            </w:r>
            <w:r w:rsidR="00E87622">
              <w:rPr>
                <w:rFonts w:ascii="Arial" w:hAnsi="Arial" w:cs="Arial"/>
              </w:rPr>
              <w:t>1</w:t>
            </w:r>
            <w:r w:rsidRPr="00A12F20">
              <w:rPr>
                <w:rFonts w:ascii="Arial" w:hAnsi="Arial" w:cs="Arial"/>
              </w:rPr>
              <w:t>-2014</w:t>
            </w:r>
          </w:p>
        </w:tc>
        <w:tc>
          <w:tcPr>
            <w:tcW w:w="1276"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19-02-2013</w:t>
            </w:r>
          </w:p>
        </w:tc>
        <w:tc>
          <w:tcPr>
            <w:tcW w:w="1418"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Oficina asesora de planeación</w:t>
            </w:r>
          </w:p>
        </w:tc>
        <w:tc>
          <w:tcPr>
            <w:tcW w:w="2222" w:type="dxa"/>
            <w:shd w:val="clear" w:color="auto" w:fill="auto"/>
          </w:tcPr>
          <w:p w:rsidR="00FE5130" w:rsidRPr="00A12F20" w:rsidRDefault="00FE5130" w:rsidP="00D43306">
            <w:pPr>
              <w:spacing w:after="0" w:line="360" w:lineRule="auto"/>
              <w:rPr>
                <w:rFonts w:ascii="Arial" w:hAnsi="Arial" w:cs="Arial"/>
              </w:rPr>
            </w:pPr>
            <w:r w:rsidRPr="00A12F20">
              <w:rPr>
                <w:rFonts w:ascii="Arial" w:hAnsi="Arial" w:cs="Arial"/>
              </w:rPr>
              <w:t>\\Superscan\planeacion2012</w:t>
            </w:r>
          </w:p>
        </w:tc>
      </w:tr>
      <w:tr w:rsidR="00E17782" w:rsidRPr="00A12F20" w:rsidTr="00E17782">
        <w:tc>
          <w:tcPr>
            <w:tcW w:w="1929" w:type="dxa"/>
            <w:shd w:val="clear" w:color="auto" w:fill="auto"/>
            <w:vAlign w:val="center"/>
          </w:tcPr>
          <w:p w:rsidR="00E17782" w:rsidRPr="00AA6E41" w:rsidRDefault="00E17782" w:rsidP="00E17782">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Presupuesto</w:t>
            </w:r>
          </w:p>
        </w:tc>
        <w:tc>
          <w:tcPr>
            <w:tcW w:w="2126" w:type="dxa"/>
            <w:shd w:val="clear" w:color="auto" w:fill="auto"/>
            <w:vAlign w:val="center"/>
          </w:tcPr>
          <w:p w:rsidR="00E17782" w:rsidRPr="00AA6E41" w:rsidRDefault="00E17782" w:rsidP="00E17782">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 xml:space="preserve">El presupuesto total para tecnología para el 2013 está definido en 8.260 millones con los cuales se debe cubrir la contratación de una fábrica de software para el desarrollo y mantenimiento de las aplicaciones por (1.017 millones), centro de cómputo alterno (840 millones) Digitalización de archivo histórico (760 millones), pago a contratistas (527 millones) Portal web (450 millones), comunicaciones (425 millones), mantenimiento y soporte entre otros. De acuerdo a lo anterior, no se tienen presupuestados gastos referentes a arquitectura empresarial para el 2013, los proyectos de implementación van a ser incluidos en el presupuesto 2014. </w:t>
            </w:r>
          </w:p>
        </w:tc>
        <w:tc>
          <w:tcPr>
            <w:tcW w:w="1276" w:type="dxa"/>
            <w:shd w:val="clear" w:color="auto" w:fill="auto"/>
            <w:vAlign w:val="center"/>
          </w:tcPr>
          <w:p w:rsidR="00E17782" w:rsidRPr="00AA6E41" w:rsidRDefault="00E17782" w:rsidP="00E17782">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Ene-2013</w:t>
            </w:r>
          </w:p>
        </w:tc>
        <w:tc>
          <w:tcPr>
            <w:tcW w:w="1418" w:type="dxa"/>
            <w:shd w:val="clear" w:color="auto" w:fill="auto"/>
            <w:vAlign w:val="center"/>
          </w:tcPr>
          <w:p w:rsidR="00E17782" w:rsidRPr="00AA6E41" w:rsidRDefault="00E17782" w:rsidP="00E17782">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Plan de contratación 2013</w:t>
            </w:r>
          </w:p>
        </w:tc>
        <w:tc>
          <w:tcPr>
            <w:tcW w:w="2222" w:type="dxa"/>
            <w:shd w:val="clear" w:color="auto" w:fill="auto"/>
            <w:vAlign w:val="center"/>
          </w:tcPr>
          <w:p w:rsidR="00E17782" w:rsidRPr="00AA6E41" w:rsidRDefault="00E17782" w:rsidP="00E17782">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Dirección de informática y desarrollo.</w:t>
            </w:r>
          </w:p>
        </w:tc>
      </w:tr>
      <w:tr w:rsidR="001778F3" w:rsidRPr="00A12F20" w:rsidTr="00E117F6">
        <w:tc>
          <w:tcPr>
            <w:tcW w:w="1929"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Planes de contratación de acuerdo a ley de garantías</w:t>
            </w:r>
          </w:p>
        </w:tc>
        <w:tc>
          <w:tcPr>
            <w:tcW w:w="2126"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Todos los planes de compras y contratación deben estar listos antes de noviembre de 2013. Después de esta fecha aplica la ley de garantías y el proceso de compras y contratación cambia.</w:t>
            </w:r>
          </w:p>
        </w:tc>
        <w:tc>
          <w:tcPr>
            <w:tcW w:w="1276"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Nov-2013</w:t>
            </w:r>
          </w:p>
        </w:tc>
        <w:tc>
          <w:tcPr>
            <w:tcW w:w="1418" w:type="dxa"/>
            <w:shd w:val="clear" w:color="auto" w:fill="auto"/>
          </w:tcPr>
          <w:p w:rsidR="001778F3" w:rsidRPr="00A12F20" w:rsidRDefault="001778F3" w:rsidP="00D43306">
            <w:pPr>
              <w:spacing w:after="0" w:line="360" w:lineRule="auto"/>
              <w:rPr>
                <w:rFonts w:ascii="Arial" w:hAnsi="Arial" w:cs="Arial"/>
              </w:rPr>
            </w:pPr>
          </w:p>
        </w:tc>
        <w:tc>
          <w:tcPr>
            <w:tcW w:w="2222" w:type="dxa"/>
            <w:shd w:val="clear" w:color="auto" w:fill="auto"/>
          </w:tcPr>
          <w:p w:rsidR="001778F3" w:rsidRPr="00A12F20" w:rsidRDefault="001778F3" w:rsidP="00D43306">
            <w:pPr>
              <w:spacing w:after="0" w:line="360" w:lineRule="auto"/>
              <w:rPr>
                <w:rFonts w:ascii="Arial" w:hAnsi="Arial" w:cs="Arial"/>
              </w:rPr>
            </w:pPr>
          </w:p>
        </w:tc>
      </w:tr>
      <w:tr w:rsidR="001778F3" w:rsidRPr="00A12F20" w:rsidTr="00A16A65">
        <w:tc>
          <w:tcPr>
            <w:tcW w:w="1929"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PETI</w:t>
            </w:r>
          </w:p>
        </w:tc>
        <w:tc>
          <w:tcPr>
            <w:tcW w:w="2126"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Algunos temas de tecnología serán desarrollados de acuerdo a lo planeado en el PETI, no por arquitectura.</w:t>
            </w:r>
          </w:p>
        </w:tc>
        <w:tc>
          <w:tcPr>
            <w:tcW w:w="1276"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p>
        </w:tc>
        <w:tc>
          <w:tcPr>
            <w:tcW w:w="1418"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Documento PETI.</w:t>
            </w:r>
          </w:p>
        </w:tc>
        <w:tc>
          <w:tcPr>
            <w:tcW w:w="2222" w:type="dxa"/>
            <w:shd w:val="clear" w:color="auto" w:fill="auto"/>
            <w:vAlign w:val="center"/>
          </w:tcPr>
          <w:p w:rsidR="001778F3" w:rsidRPr="001019EE" w:rsidRDefault="001778F3" w:rsidP="008077DA">
            <w:pPr>
              <w:pStyle w:val="TableText"/>
              <w:spacing w:before="0" w:after="0" w:line="360" w:lineRule="auto"/>
              <w:rPr>
                <w:rFonts w:ascii="Arial" w:hAnsi="Arial" w:cs="Arial"/>
                <w:lang w:val="es-CO" w:eastAsia="en-GB"/>
              </w:rPr>
            </w:pPr>
            <w:r w:rsidRPr="001019EE">
              <w:rPr>
                <w:rFonts w:ascii="Arial" w:hAnsi="Arial" w:cs="Arial"/>
                <w:lang w:val="es-CO" w:eastAsia="en-GB"/>
              </w:rPr>
              <w:t>Price Waterhouse Coopers.</w:t>
            </w:r>
          </w:p>
        </w:tc>
      </w:tr>
    </w:tbl>
    <w:p w:rsidR="00052693" w:rsidRPr="00A12F20" w:rsidRDefault="00052693" w:rsidP="00FE5130">
      <w:pPr>
        <w:pStyle w:val="Heading2"/>
        <w:keepLines w:val="0"/>
        <w:numPr>
          <w:ilvl w:val="0"/>
          <w:numId w:val="0"/>
        </w:numPr>
        <w:tabs>
          <w:tab w:val="left" w:pos="800"/>
        </w:tabs>
        <w:spacing w:after="80" w:line="240" w:lineRule="auto"/>
        <w:rPr>
          <w:rFonts w:ascii="Arial" w:hAnsi="Arial" w:cs="Arial"/>
        </w:rPr>
      </w:pPr>
    </w:p>
    <w:p w:rsidR="00052693" w:rsidRPr="00A12F20" w:rsidRDefault="00052693" w:rsidP="0060779E">
      <w:pPr>
        <w:pStyle w:val="Heading2"/>
        <w:keepLines w:val="0"/>
        <w:numPr>
          <w:ilvl w:val="1"/>
          <w:numId w:val="2"/>
        </w:numPr>
        <w:tabs>
          <w:tab w:val="left" w:pos="800"/>
        </w:tabs>
        <w:spacing w:before="0" w:line="360" w:lineRule="auto"/>
        <w:ind w:left="800" w:hanging="800"/>
        <w:rPr>
          <w:rFonts w:ascii="Arial" w:hAnsi="Arial" w:cs="Arial"/>
          <w:color w:val="808080"/>
        </w:rPr>
      </w:pPr>
      <w:bookmarkStart w:id="54" w:name="_Toc351129037"/>
      <w:bookmarkStart w:id="55" w:name="_Toc367440376"/>
      <w:r w:rsidRPr="00A12F20">
        <w:rPr>
          <w:rFonts w:ascii="Arial" w:hAnsi="Arial" w:cs="Arial"/>
          <w:color w:val="808080"/>
        </w:rPr>
        <w:t>Dependencias</w:t>
      </w:r>
      <w:bookmarkEnd w:id="54"/>
      <w:bookmarkEnd w:id="55"/>
    </w:p>
    <w:p w:rsidR="00052693" w:rsidRPr="00A12F20" w:rsidRDefault="00052693" w:rsidP="00052693">
      <w:pPr>
        <w:rPr>
          <w:rFonts w:ascii="Arial" w:hAnsi="Arial" w:cs="Arial"/>
        </w:rPr>
      </w:pPr>
    </w:p>
    <w:p w:rsidR="00FE5130" w:rsidRPr="00A12F20" w:rsidRDefault="00FE5130" w:rsidP="00FE5130">
      <w:pPr>
        <w:spacing w:after="0" w:line="360" w:lineRule="auto"/>
        <w:rPr>
          <w:rFonts w:ascii="Arial" w:hAnsi="Arial" w:cs="Arial"/>
        </w:rPr>
      </w:pPr>
      <w:r w:rsidRPr="00A12F20">
        <w:rPr>
          <w:rFonts w:ascii="Arial" w:hAnsi="Arial" w:cs="Arial"/>
        </w:rPr>
        <w:t>Las dependencias de la definición de Arquitectura de Negocio harán parte del desarrollo del Programa de Arquitectura Empresarial de la Entidad. Como parte del avance a la fecha encontramos las siguientes dependencias:</w:t>
      </w:r>
    </w:p>
    <w:p w:rsidR="00FE5130" w:rsidRPr="00A12F20" w:rsidRDefault="00FE5130" w:rsidP="00FE5130">
      <w:pPr>
        <w:pStyle w:val="TablaContenido"/>
        <w:rPr>
          <w:rFonts w:ascii="Arial" w:hAnsi="Arial" w:cs="Arial"/>
          <w:sz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77"/>
        <w:gridCol w:w="2977"/>
      </w:tblGrid>
      <w:tr w:rsidR="00A224E3" w:rsidRPr="00A12F20" w:rsidTr="00227CF6">
        <w:tc>
          <w:tcPr>
            <w:tcW w:w="2835" w:type="dxa"/>
            <w:shd w:val="clear" w:color="auto" w:fill="808080" w:themeFill="background1" w:themeFillShade="80"/>
            <w:vAlign w:val="bottom"/>
          </w:tcPr>
          <w:p w:rsidR="00A224E3" w:rsidRPr="00A12F20" w:rsidRDefault="00A224E3" w:rsidP="00227CF6">
            <w:pPr>
              <w:pStyle w:val="TableText"/>
              <w:jc w:val="center"/>
              <w:rPr>
                <w:rFonts w:ascii="Arial" w:hAnsi="Arial" w:cs="Arial"/>
                <w:b/>
                <w:color w:val="FFFFFF" w:themeColor="background1"/>
                <w:lang w:val="es-CO" w:eastAsia="en-GB"/>
              </w:rPr>
            </w:pPr>
            <w:r w:rsidRPr="00A12F20">
              <w:rPr>
                <w:rFonts w:ascii="Arial" w:hAnsi="Arial" w:cs="Arial"/>
                <w:b/>
                <w:color w:val="FFFFFF" w:themeColor="background1"/>
                <w:lang w:val="es-CO" w:eastAsia="en-GB"/>
              </w:rPr>
              <w:t>Titulo</w:t>
            </w:r>
          </w:p>
        </w:tc>
        <w:tc>
          <w:tcPr>
            <w:tcW w:w="2977" w:type="dxa"/>
            <w:shd w:val="clear" w:color="auto" w:fill="808080" w:themeFill="background1" w:themeFillShade="80"/>
            <w:vAlign w:val="bottom"/>
          </w:tcPr>
          <w:p w:rsidR="00A224E3" w:rsidRPr="00A12F20" w:rsidRDefault="00A224E3" w:rsidP="00227CF6">
            <w:pPr>
              <w:pStyle w:val="TableText"/>
              <w:jc w:val="center"/>
              <w:rPr>
                <w:rFonts w:ascii="Arial" w:hAnsi="Arial" w:cs="Arial"/>
                <w:b/>
                <w:color w:val="FFFFFF" w:themeColor="background1"/>
                <w:lang w:val="es-CO" w:eastAsia="en-GB"/>
              </w:rPr>
            </w:pPr>
            <w:r w:rsidRPr="00A12F20">
              <w:rPr>
                <w:rFonts w:ascii="Arial" w:hAnsi="Arial" w:cs="Arial"/>
                <w:b/>
                <w:color w:val="FFFFFF" w:themeColor="background1"/>
                <w:lang w:val="es-CO" w:eastAsia="en-GB"/>
              </w:rPr>
              <w:t>Descripción</w:t>
            </w:r>
          </w:p>
        </w:tc>
        <w:tc>
          <w:tcPr>
            <w:tcW w:w="2977" w:type="dxa"/>
            <w:shd w:val="clear" w:color="auto" w:fill="808080" w:themeFill="background1" w:themeFillShade="80"/>
            <w:vAlign w:val="bottom"/>
          </w:tcPr>
          <w:p w:rsidR="00A224E3" w:rsidRPr="00A12F20" w:rsidRDefault="00A224E3" w:rsidP="00227CF6">
            <w:pPr>
              <w:pStyle w:val="TableText"/>
              <w:jc w:val="center"/>
              <w:rPr>
                <w:rFonts w:ascii="Arial" w:hAnsi="Arial" w:cs="Arial"/>
                <w:b/>
                <w:color w:val="FFFFFF" w:themeColor="background1"/>
                <w:lang w:val="es-CO" w:eastAsia="en-GB"/>
              </w:rPr>
            </w:pPr>
            <w:r w:rsidRPr="00A12F20">
              <w:rPr>
                <w:rFonts w:ascii="Arial" w:hAnsi="Arial" w:cs="Arial"/>
                <w:b/>
                <w:color w:val="FFFFFF" w:themeColor="background1"/>
                <w:lang w:val="es-CO" w:eastAsia="en-GB"/>
              </w:rPr>
              <w:t>Comentarios</w:t>
            </w:r>
          </w:p>
        </w:tc>
      </w:tr>
      <w:tr w:rsidR="00A224E3" w:rsidRPr="00A12F20" w:rsidTr="00A224E3">
        <w:trPr>
          <w:trHeight w:val="510"/>
        </w:trPr>
        <w:tc>
          <w:tcPr>
            <w:tcW w:w="2835"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Validación Procesos Nivel 3 para definir el alcance de la definición de  la Arquitectura Objetivo (To-Be) dentro del Programa de Arquitectura Empresarial</w:t>
            </w:r>
          </w:p>
        </w:tc>
        <w:tc>
          <w:tcPr>
            <w:tcW w:w="2977"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La oficina de Planeación, la Dirección de Programa de Arquitectura Empresarial y el Sponsor del Proyecto serán los encargados de dar el visto bueno a los procesos Nivel 3 que serán parte del alcance de la definición de  la Arquitectura Objetivo (To-Be) dentro del Programa de Arquitectura Empresarial</w:t>
            </w:r>
          </w:p>
        </w:tc>
        <w:tc>
          <w:tcPr>
            <w:tcW w:w="2977"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En Comité Directivo del 14 de febrero se presentaron y aceptaron los 17 procesos que componen el alcance para la definición de  la Arquitectura Objetivo (To-Be) dentro del Programa de Arquitectura Empresarial</w:t>
            </w:r>
          </w:p>
          <w:p w:rsidR="00A224E3" w:rsidRPr="00A12F20" w:rsidRDefault="00A224E3" w:rsidP="00D43306">
            <w:pPr>
              <w:spacing w:after="0" w:line="360" w:lineRule="auto"/>
              <w:rPr>
                <w:rFonts w:ascii="Arial" w:hAnsi="Arial" w:cs="Arial"/>
              </w:rPr>
            </w:pPr>
          </w:p>
        </w:tc>
      </w:tr>
      <w:tr w:rsidR="00A224E3" w:rsidRPr="00A12F20" w:rsidTr="00A224E3">
        <w:trPr>
          <w:trHeight w:val="510"/>
        </w:trPr>
        <w:tc>
          <w:tcPr>
            <w:tcW w:w="2835"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Programación de reuniones procesos Nivel 3</w:t>
            </w:r>
          </w:p>
        </w:tc>
        <w:tc>
          <w:tcPr>
            <w:tcW w:w="2977"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La oficina de Planeación de la Super</w:t>
            </w:r>
            <w:r w:rsidR="0012699C">
              <w:rPr>
                <w:rFonts w:ascii="Arial" w:hAnsi="Arial" w:cs="Arial"/>
              </w:rPr>
              <w:t xml:space="preserve">intendencia de </w:t>
            </w:r>
            <w:r w:rsidRPr="00A12F20">
              <w:rPr>
                <w:rFonts w:ascii="Arial" w:hAnsi="Arial" w:cs="Arial"/>
              </w:rPr>
              <w:t>Sociedades será la encargada de programar con las demás dependencias de la Entidad las reuniones necesarias para el entendimiento AS IS de los procesos Nivel 3.</w:t>
            </w:r>
          </w:p>
        </w:tc>
        <w:tc>
          <w:tcPr>
            <w:tcW w:w="2977" w:type="dxa"/>
            <w:shd w:val="clear" w:color="auto" w:fill="auto"/>
          </w:tcPr>
          <w:p w:rsidR="00A224E3" w:rsidRPr="00A12F20" w:rsidRDefault="00A224E3" w:rsidP="00D43306">
            <w:pPr>
              <w:spacing w:after="0" w:line="360" w:lineRule="auto"/>
              <w:rPr>
                <w:rFonts w:ascii="Arial" w:hAnsi="Arial" w:cs="Arial"/>
              </w:rPr>
            </w:pPr>
            <w:r w:rsidRPr="00A12F20">
              <w:rPr>
                <w:rFonts w:ascii="Arial" w:hAnsi="Arial" w:cs="Arial"/>
              </w:rPr>
              <w:t>La programación oportuna de estas reuniones permitirá:</w:t>
            </w:r>
          </w:p>
          <w:p w:rsidR="00A224E3" w:rsidRPr="00A12F20" w:rsidRDefault="00A224E3" w:rsidP="00D43306">
            <w:pPr>
              <w:spacing w:after="0" w:line="360" w:lineRule="auto"/>
              <w:rPr>
                <w:rFonts w:ascii="Arial" w:hAnsi="Arial" w:cs="Arial"/>
              </w:rPr>
            </w:pPr>
            <w:r w:rsidRPr="00A12F20">
              <w:rPr>
                <w:rFonts w:ascii="Arial" w:hAnsi="Arial" w:cs="Arial"/>
              </w:rPr>
              <w:t>Identificación temprana de los procesos Nivel 4 asociados a cada proceso Nivel 3</w:t>
            </w:r>
          </w:p>
          <w:p w:rsidR="00A224E3" w:rsidRPr="00A12F20" w:rsidRDefault="00A224E3" w:rsidP="00D43306">
            <w:pPr>
              <w:spacing w:after="0" w:line="360" w:lineRule="auto"/>
              <w:rPr>
                <w:rFonts w:ascii="Arial" w:hAnsi="Arial" w:cs="Arial"/>
              </w:rPr>
            </w:pPr>
            <w:r w:rsidRPr="00A12F20">
              <w:rPr>
                <w:rFonts w:ascii="Arial" w:hAnsi="Arial" w:cs="Arial"/>
              </w:rPr>
              <w:t>Definición de procesos Nivel 4 a diagramar como parte del Programa de Arquitectura Empresarial</w:t>
            </w:r>
          </w:p>
        </w:tc>
      </w:tr>
      <w:tr w:rsidR="002B065B" w:rsidRPr="00A12F20" w:rsidTr="00A224E3">
        <w:trPr>
          <w:trHeight w:val="510"/>
        </w:trPr>
        <w:tc>
          <w:tcPr>
            <w:tcW w:w="2835" w:type="dxa"/>
            <w:shd w:val="clear" w:color="auto" w:fill="auto"/>
          </w:tcPr>
          <w:p w:rsidR="002B065B" w:rsidRPr="00A12F20" w:rsidRDefault="0003784A" w:rsidP="00D43306">
            <w:pPr>
              <w:spacing w:after="0" w:line="360" w:lineRule="auto"/>
              <w:rPr>
                <w:rFonts w:ascii="Arial" w:hAnsi="Arial" w:cs="Arial"/>
              </w:rPr>
            </w:pPr>
            <w:r w:rsidRPr="00A12F20">
              <w:rPr>
                <w:rFonts w:ascii="Arial" w:hAnsi="Arial" w:cs="Arial"/>
              </w:rPr>
              <w:t>Alineamiento con el Sistema de Gestión Integrado de la Superintendencia de Sociedades</w:t>
            </w:r>
          </w:p>
        </w:tc>
        <w:tc>
          <w:tcPr>
            <w:tcW w:w="2977" w:type="dxa"/>
            <w:shd w:val="clear" w:color="auto" w:fill="auto"/>
          </w:tcPr>
          <w:p w:rsidR="002B065B" w:rsidRPr="00A12F20" w:rsidRDefault="00757030" w:rsidP="00227CF6">
            <w:pPr>
              <w:spacing w:after="0" w:line="360" w:lineRule="auto"/>
              <w:rPr>
                <w:rFonts w:ascii="Arial" w:hAnsi="Arial" w:cs="Arial"/>
              </w:rPr>
            </w:pPr>
            <w:r w:rsidRPr="00A12F20">
              <w:rPr>
                <w:rFonts w:ascii="Arial" w:hAnsi="Arial" w:cs="Arial"/>
              </w:rPr>
              <w:t>El Sistema de Gestión Integrado de la Superintendencia de Sociedades es una herramienta sistemática y transparente que permite lograr la satisfacción de los usuarios y demás partes interesadas, mediante la gestión por procesos. Está conformado por el Sistema de Gestión de la Calidad "SGC", el Modelo Estándar de Control Interno "MECI", el Sistema de Desarrollo Administrativo "SISTEDA" y el Sistema de Gestión de la Seguridad de la Información "SGSI".</w:t>
            </w:r>
          </w:p>
        </w:tc>
        <w:tc>
          <w:tcPr>
            <w:tcW w:w="2977" w:type="dxa"/>
            <w:shd w:val="clear" w:color="auto" w:fill="auto"/>
          </w:tcPr>
          <w:p w:rsidR="002B065B" w:rsidRPr="00A12F20" w:rsidRDefault="00757030" w:rsidP="00261AD6">
            <w:pPr>
              <w:spacing w:after="0" w:line="360" w:lineRule="auto"/>
              <w:rPr>
                <w:rFonts w:ascii="Arial" w:hAnsi="Arial" w:cs="Arial"/>
              </w:rPr>
            </w:pPr>
            <w:r w:rsidRPr="00A12F20">
              <w:rPr>
                <w:rFonts w:ascii="Arial" w:hAnsi="Arial" w:cs="Arial"/>
              </w:rPr>
              <w:t>La definición de procesos TO</w:t>
            </w:r>
            <w:r w:rsidR="00261AD6" w:rsidRPr="00A12F20">
              <w:rPr>
                <w:rFonts w:ascii="Arial" w:hAnsi="Arial" w:cs="Arial"/>
              </w:rPr>
              <w:t xml:space="preserve"> </w:t>
            </w:r>
            <w:r w:rsidRPr="00A12F20">
              <w:rPr>
                <w:rFonts w:ascii="Arial" w:hAnsi="Arial" w:cs="Arial"/>
              </w:rPr>
              <w:t>BE y</w:t>
            </w:r>
            <w:r w:rsidR="00261AD6" w:rsidRPr="00A12F20">
              <w:rPr>
                <w:rFonts w:ascii="Arial" w:hAnsi="Arial" w:cs="Arial"/>
              </w:rPr>
              <w:t xml:space="preserve"> en general</w:t>
            </w:r>
            <w:r w:rsidRPr="00A12F20">
              <w:rPr>
                <w:rFonts w:ascii="Arial" w:hAnsi="Arial" w:cs="Arial"/>
              </w:rPr>
              <w:t xml:space="preserve"> los entregables y artefactos desarrollados por </w:t>
            </w:r>
            <w:r w:rsidR="00261AD6" w:rsidRPr="00A12F20">
              <w:rPr>
                <w:rFonts w:ascii="Arial" w:hAnsi="Arial" w:cs="Arial"/>
              </w:rPr>
              <w:t>el programa de Arquitectura Empresarial deben incorporarse al Sistema de Gestión Integrado de la Superintendencia, para que queden suscritos al modelo de gestión y cumplimiento que desde allí se direcciona.</w:t>
            </w:r>
          </w:p>
        </w:tc>
      </w:tr>
    </w:tbl>
    <w:p w:rsidR="00A12F20" w:rsidRPr="00A12F20" w:rsidRDefault="00A12F20" w:rsidP="00A12F20">
      <w:pPr>
        <w:pStyle w:val="Heading1"/>
        <w:keepLines w:val="0"/>
        <w:pageBreakBefore/>
        <w:numPr>
          <w:ilvl w:val="0"/>
          <w:numId w:val="2"/>
        </w:numPr>
        <w:tabs>
          <w:tab w:val="clear" w:pos="432"/>
          <w:tab w:val="left" w:pos="800"/>
        </w:tabs>
        <w:spacing w:before="240" w:after="120"/>
        <w:ind w:left="800" w:hanging="800"/>
        <w:rPr>
          <w:rFonts w:ascii="Arial" w:hAnsi="Arial" w:cs="Arial"/>
          <w:color w:val="808080"/>
        </w:rPr>
      </w:pPr>
      <w:bookmarkStart w:id="56" w:name="_Toc367440377"/>
      <w:bookmarkEnd w:id="48"/>
      <w:bookmarkEnd w:id="49"/>
      <w:r w:rsidRPr="00A12F20">
        <w:rPr>
          <w:rFonts w:ascii="Arial" w:hAnsi="Arial" w:cs="Arial"/>
          <w:color w:val="808080"/>
        </w:rPr>
        <w:t>Arquitectura de Negocio -  Base</w:t>
      </w:r>
      <w:bookmarkEnd w:id="56"/>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A continuación se describen elementos que conforman la Arquitectura de Negocio actual.</w:t>
      </w:r>
    </w:p>
    <w:p w:rsidR="00A12F20" w:rsidRPr="00A12F20" w:rsidRDefault="00A12F20" w:rsidP="00A12F20">
      <w:pPr>
        <w:spacing w:after="0" w:line="360" w:lineRule="auto"/>
        <w:rPr>
          <w:rFonts w:ascii="Arial" w:eastAsia="Times New Roman" w:hAnsi="Arial" w:cs="Arial"/>
          <w:b/>
          <w:color w:val="4F81BD"/>
          <w:sz w:val="24"/>
          <w:szCs w:val="26"/>
        </w:rPr>
      </w:pPr>
      <w:bookmarkStart w:id="57" w:name="_Toc256587356"/>
    </w:p>
    <w:p w:rsidR="00A12F20" w:rsidRPr="00A12F20" w:rsidRDefault="00A12F20" w:rsidP="00A12F20">
      <w:pPr>
        <w:spacing w:after="0" w:line="360" w:lineRule="auto"/>
        <w:rPr>
          <w:rFonts w:ascii="Arial" w:hAnsi="Arial" w:cs="Arial"/>
        </w:rPr>
      </w:pPr>
    </w:p>
    <w:p w:rsidR="00A12F20" w:rsidRPr="00A12F20" w:rsidRDefault="00A12F20" w:rsidP="00A12F20">
      <w:pPr>
        <w:pStyle w:val="Heading2"/>
        <w:keepLines w:val="0"/>
        <w:numPr>
          <w:ilvl w:val="1"/>
          <w:numId w:val="2"/>
        </w:numPr>
        <w:tabs>
          <w:tab w:val="left" w:pos="800"/>
        </w:tabs>
        <w:spacing w:before="0" w:line="360" w:lineRule="auto"/>
        <w:ind w:left="800" w:hanging="800"/>
        <w:rPr>
          <w:rFonts w:ascii="Arial" w:hAnsi="Arial" w:cs="Arial"/>
          <w:color w:val="808080"/>
        </w:rPr>
      </w:pPr>
      <w:bookmarkStart w:id="58" w:name="_Toc367440378"/>
      <w:r w:rsidRPr="00A12F20">
        <w:rPr>
          <w:rFonts w:ascii="Arial" w:hAnsi="Arial" w:cs="Arial"/>
          <w:color w:val="808080"/>
        </w:rPr>
        <w:t>Estructura Organizacional  actual</w:t>
      </w:r>
      <w:bookmarkEnd w:id="58"/>
    </w:p>
    <w:p w:rsidR="00A12F20" w:rsidRPr="00A12F20" w:rsidRDefault="00A12F20" w:rsidP="00A12F20">
      <w:pPr>
        <w:rPr>
          <w:rFonts w:ascii="Arial" w:hAnsi="Arial" w:cs="Arial"/>
        </w:rPr>
      </w:pPr>
    </w:p>
    <w:p w:rsidR="00A12F20" w:rsidRPr="00A12F20" w:rsidRDefault="00A12F20" w:rsidP="00A12F20">
      <w:pPr>
        <w:spacing w:line="360" w:lineRule="auto"/>
        <w:rPr>
          <w:rFonts w:ascii="Arial" w:hAnsi="Arial" w:cs="Arial"/>
        </w:rPr>
      </w:pPr>
      <w:r w:rsidRPr="00A12F20">
        <w:rPr>
          <w:rFonts w:ascii="Arial" w:hAnsi="Arial" w:cs="Arial"/>
        </w:rPr>
        <w:t>En la identificación de la estructura organizacional de la Super</w:t>
      </w:r>
      <w:r w:rsidR="00BD561B">
        <w:rPr>
          <w:rFonts w:ascii="Arial" w:hAnsi="Arial" w:cs="Arial"/>
        </w:rPr>
        <w:t>intendencia de So</w:t>
      </w:r>
      <w:r w:rsidRPr="00A12F20">
        <w:rPr>
          <w:rFonts w:ascii="Arial" w:hAnsi="Arial" w:cs="Arial"/>
        </w:rPr>
        <w:t>ciedades se identificó que el Decreto No. 1023 del 18 de Mayo de 2012 modificó su estructura interna. El organigrama detallado de esta estructuración se ilustra en el artefacto anexo “I1-ARN-OrganigramaDetallado-v1.0.xlsx”, el cual ha sido entregado como insumo por la Entidad.</w:t>
      </w:r>
    </w:p>
    <w:p w:rsidR="00A12F20" w:rsidRPr="00A12F20" w:rsidRDefault="00A12F20" w:rsidP="00A12F20">
      <w:pPr>
        <w:spacing w:after="0" w:line="360" w:lineRule="auto"/>
        <w:rPr>
          <w:rFonts w:ascii="Arial" w:hAnsi="Arial" w:cs="Arial"/>
        </w:rPr>
      </w:pPr>
    </w:p>
    <w:p w:rsidR="00A12F20" w:rsidRPr="00A12F20" w:rsidRDefault="00A12F20" w:rsidP="00A12F20">
      <w:pPr>
        <w:pStyle w:val="Heading2"/>
        <w:keepLines w:val="0"/>
        <w:numPr>
          <w:ilvl w:val="1"/>
          <w:numId w:val="2"/>
        </w:numPr>
        <w:tabs>
          <w:tab w:val="left" w:pos="800"/>
        </w:tabs>
        <w:spacing w:before="0" w:line="360" w:lineRule="auto"/>
        <w:ind w:left="800" w:hanging="800"/>
        <w:rPr>
          <w:rFonts w:ascii="Arial" w:hAnsi="Arial" w:cs="Arial"/>
          <w:color w:val="808080"/>
        </w:rPr>
      </w:pPr>
      <w:bookmarkStart w:id="59" w:name="_Toc367440379"/>
      <w:r w:rsidRPr="00A12F20">
        <w:rPr>
          <w:rFonts w:ascii="Arial" w:hAnsi="Arial" w:cs="Arial"/>
          <w:color w:val="808080"/>
        </w:rPr>
        <w:t>Funciones de Negocio  actual</w:t>
      </w:r>
      <w:bookmarkEnd w:id="59"/>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Esta sección pretende describir las funciones de negocio  de la Superintendencia de Sociedades en términos de funciones misionales. Dichas funciones y su detalle dentro de la estructura orgánica se describen en el siguiente vínculo:</w:t>
      </w:r>
    </w:p>
    <w:p w:rsidR="00A12F20" w:rsidRPr="00BD561B" w:rsidRDefault="00806160" w:rsidP="00A12F20">
      <w:pPr>
        <w:spacing w:after="0" w:line="360" w:lineRule="auto"/>
        <w:rPr>
          <w:rFonts w:ascii="Arial" w:hAnsi="Arial" w:cs="Arial"/>
          <w:i/>
          <w:u w:val="single"/>
        </w:rPr>
      </w:pPr>
      <w:hyperlink r:id="rId19" w:history="1">
        <w:r w:rsidR="00A12F20" w:rsidRPr="00BD561B">
          <w:rPr>
            <w:rStyle w:val="Hyperlink"/>
            <w:rFonts w:ascii="Arial" w:hAnsi="Arial" w:cs="Arial"/>
            <w:i/>
            <w:color w:val="auto"/>
          </w:rPr>
          <w:t>http://www.supersociedades.gov.co/ss/drvisapi.dll?MIval=muestra&amp;id_pag=32525&amp;t=1</w:t>
        </w:r>
      </w:hyperlink>
    </w:p>
    <w:p w:rsidR="00A12F20" w:rsidRPr="00A12F20" w:rsidRDefault="00A12F20" w:rsidP="00A12F20">
      <w:pPr>
        <w:spacing w:after="0" w:line="360" w:lineRule="auto"/>
        <w:rPr>
          <w:rFonts w:ascii="Arial" w:hAnsi="Arial" w:cs="Arial"/>
          <w:i/>
          <w:color w:val="4F81BD" w:themeColor="accent1"/>
          <w:u w:val="single"/>
        </w:rPr>
      </w:pPr>
    </w:p>
    <w:p w:rsidR="00A12F20" w:rsidRPr="00A12F20" w:rsidRDefault="00A12F20" w:rsidP="00A12F20">
      <w:pPr>
        <w:spacing w:after="0" w:line="360" w:lineRule="auto"/>
        <w:rPr>
          <w:rFonts w:ascii="Arial" w:hAnsi="Arial" w:cs="Arial"/>
        </w:rPr>
      </w:pPr>
    </w:p>
    <w:p w:rsidR="00A12F20" w:rsidRPr="00A12F20" w:rsidRDefault="00A12F20" w:rsidP="00A12F20">
      <w:pPr>
        <w:pStyle w:val="Heading2"/>
        <w:keepLines w:val="0"/>
        <w:numPr>
          <w:ilvl w:val="1"/>
          <w:numId w:val="2"/>
        </w:numPr>
        <w:tabs>
          <w:tab w:val="left" w:pos="800"/>
        </w:tabs>
        <w:spacing w:before="0" w:line="360" w:lineRule="auto"/>
        <w:ind w:left="800" w:hanging="800"/>
        <w:rPr>
          <w:rFonts w:ascii="Arial" w:hAnsi="Arial" w:cs="Arial"/>
          <w:color w:val="808080"/>
        </w:rPr>
      </w:pPr>
      <w:bookmarkStart w:id="60" w:name="_Toc367440380"/>
      <w:r w:rsidRPr="00A12F20">
        <w:rPr>
          <w:rFonts w:ascii="Arial" w:hAnsi="Arial" w:cs="Arial"/>
          <w:color w:val="808080"/>
        </w:rPr>
        <w:t>Identificación de Procesos actuales</w:t>
      </w:r>
      <w:bookmarkEnd w:id="60"/>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 xml:space="preserve">Esta sección describe la identificación de los procesos actuales de la Superintendencia. Para este fin se ha tomado como base el Mapa de procesos que se ilustra  a continuación: </w:t>
      </w:r>
    </w:p>
    <w:p w:rsidR="00A12F20" w:rsidRPr="00A12F20" w:rsidRDefault="00A12F20" w:rsidP="00A12F20">
      <w:pPr>
        <w:spacing w:after="0" w:line="360" w:lineRule="auto"/>
        <w:jc w:val="center"/>
        <w:rPr>
          <w:rFonts w:ascii="Arial" w:hAnsi="Arial" w:cs="Arial"/>
        </w:rPr>
      </w:pPr>
      <w:r w:rsidRPr="00A12F20">
        <w:rPr>
          <w:rFonts w:ascii="Arial" w:hAnsi="Arial" w:cs="Arial"/>
          <w:noProof/>
          <w:lang w:eastAsia="es-CO"/>
        </w:rPr>
        <w:drawing>
          <wp:inline distT="0" distB="0" distL="0" distR="0" wp14:anchorId="0CC7BDFA" wp14:editId="65CFC9B4">
            <wp:extent cx="5164058" cy="384295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Procesos_Fin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6048" cy="3844433"/>
                    </a:xfrm>
                    <a:prstGeom prst="rect">
                      <a:avLst/>
                    </a:prstGeom>
                  </pic:spPr>
                </pic:pic>
              </a:graphicData>
            </a:graphic>
          </wp:inline>
        </w:drawing>
      </w:r>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Este mapa y la documentación existente construida por la Super</w:t>
      </w:r>
      <w:r w:rsidR="00BD561B">
        <w:rPr>
          <w:rFonts w:ascii="Arial" w:hAnsi="Arial" w:cs="Arial"/>
        </w:rPr>
        <w:t>intendencia de S</w:t>
      </w:r>
      <w:r w:rsidRPr="00A12F20">
        <w:rPr>
          <w:rFonts w:ascii="Arial" w:hAnsi="Arial" w:cs="Arial"/>
        </w:rPr>
        <w:t xml:space="preserve">ociedades desde la Oficina Asesora de Planeación, se encuentra en este vínculo: </w:t>
      </w:r>
    </w:p>
    <w:p w:rsidR="00A12F20" w:rsidRPr="00BD561B" w:rsidRDefault="00A12F20" w:rsidP="00A12F20">
      <w:pPr>
        <w:spacing w:after="0" w:line="360" w:lineRule="auto"/>
        <w:rPr>
          <w:rFonts w:ascii="Arial" w:hAnsi="Arial" w:cs="Arial"/>
          <w:i/>
          <w:u w:val="single"/>
        </w:rPr>
      </w:pPr>
      <w:r w:rsidRPr="00BD561B">
        <w:rPr>
          <w:rFonts w:ascii="Arial" w:hAnsi="Arial" w:cs="Arial"/>
          <w:i/>
          <w:u w:val="single"/>
        </w:rPr>
        <w:t>http://www.supersociedades.gov.co/ss/drvisapi.dll?MIval=sec&amp;dir=19</w:t>
      </w:r>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En el enlace anterior cada proceso se detalla con archivos de caracterización que mediante el ciclo PHVA (planear, hacer, verificar y actuar) y se referencian la normatividad, procedimientos y guías que aplican.</w:t>
      </w:r>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Con este punto de partida se ha construido desde arquitectura empresarial un artefacto de tipo catálogo denominado “Mapa de Procesos Nivel 3” el cual sirve como herramienta de interpretación y gestión de los procesos con un nivel de profundidad que va desde la cadena de valor hasta el proceso en sí.</w:t>
      </w:r>
    </w:p>
    <w:p w:rsidR="00A12F20" w:rsidRPr="00A12F20" w:rsidRDefault="00A12F20" w:rsidP="00A12F20">
      <w:pPr>
        <w:spacing w:after="0" w:line="360" w:lineRule="auto"/>
        <w:rPr>
          <w:rFonts w:ascii="Arial" w:hAnsi="Arial" w:cs="Arial"/>
        </w:rPr>
      </w:pPr>
    </w:p>
    <w:p w:rsidR="00A12F20" w:rsidRPr="00A12F20" w:rsidRDefault="00A12F20" w:rsidP="00A12F20">
      <w:pPr>
        <w:spacing w:after="0" w:line="360" w:lineRule="auto"/>
        <w:rPr>
          <w:rFonts w:ascii="Arial" w:hAnsi="Arial" w:cs="Arial"/>
        </w:rPr>
      </w:pPr>
      <w:r w:rsidRPr="00A12F20">
        <w:rPr>
          <w:rFonts w:ascii="Arial" w:hAnsi="Arial" w:cs="Arial"/>
        </w:rPr>
        <w:t>Este artefacto se anexa con el nombre de archivo “I1-ARN-MapaProcesosN3-v1.0.xls”.</w:t>
      </w:r>
    </w:p>
    <w:p w:rsidR="00A12F20" w:rsidRPr="00A12F20" w:rsidRDefault="00A12F20" w:rsidP="00A12F20">
      <w:pPr>
        <w:rPr>
          <w:rFonts w:ascii="Arial" w:hAnsi="Arial" w:cs="Arial"/>
          <w:lang w:val="es-ES"/>
        </w:rPr>
      </w:pPr>
      <w:bookmarkStart w:id="61" w:name="_Toc256587360"/>
      <w:bookmarkEnd w:id="57"/>
    </w:p>
    <w:p w:rsidR="00A12F20" w:rsidRPr="00A12F20" w:rsidRDefault="00A12F20" w:rsidP="00A12F20">
      <w:pPr>
        <w:rPr>
          <w:rFonts w:ascii="Arial" w:hAnsi="Arial" w:cs="Arial"/>
          <w:lang w:val="es-ES"/>
        </w:rPr>
      </w:pPr>
    </w:p>
    <w:p w:rsidR="00A12F20" w:rsidRPr="00A12F20" w:rsidRDefault="00A12F20" w:rsidP="00A12F20">
      <w:pPr>
        <w:pStyle w:val="Heading2"/>
        <w:keepLines w:val="0"/>
        <w:numPr>
          <w:ilvl w:val="1"/>
          <w:numId w:val="2"/>
        </w:numPr>
        <w:tabs>
          <w:tab w:val="left" w:pos="800"/>
        </w:tabs>
        <w:spacing w:before="0" w:line="360" w:lineRule="auto"/>
        <w:ind w:left="800" w:hanging="800"/>
        <w:rPr>
          <w:rFonts w:ascii="Arial" w:hAnsi="Arial" w:cs="Arial"/>
          <w:color w:val="808080"/>
        </w:rPr>
      </w:pPr>
      <w:bookmarkStart w:id="62" w:name="_Toc367440381"/>
      <w:r w:rsidRPr="00A12F20">
        <w:rPr>
          <w:rFonts w:ascii="Arial" w:hAnsi="Arial" w:cs="Arial"/>
          <w:color w:val="808080"/>
        </w:rPr>
        <w:t>Priorización de Procesos para la Arquitectura Empresarial</w:t>
      </w:r>
      <w:bookmarkEnd w:id="62"/>
    </w:p>
    <w:p w:rsidR="00A12F20" w:rsidRPr="00A12F20" w:rsidRDefault="00A12F20" w:rsidP="00A12F20">
      <w:pPr>
        <w:spacing w:line="360" w:lineRule="auto"/>
        <w:rPr>
          <w:rFonts w:ascii="Arial" w:hAnsi="Arial" w:cs="Arial"/>
          <w:lang w:val="es-ES"/>
        </w:rPr>
      </w:pPr>
      <w:r w:rsidRPr="00A12F20">
        <w:rPr>
          <w:rFonts w:ascii="Arial" w:hAnsi="Arial" w:cs="Arial"/>
          <w:lang w:val="es-ES"/>
        </w:rPr>
        <w:t>Con el fin de acotar la visión de la arquitectura se estableció una priorización de los procesos de la entidad como resultado de un análisis y validación conjunta de aquellos que cobran mayor relevancia para el enfoque del trabajo de Arquitectura Empresarial. Esta priorización se desarrolló bajo los criterios siguientes criterios</w:t>
      </w:r>
      <w:r w:rsidR="00E87622">
        <w:rPr>
          <w:rFonts w:ascii="Arial" w:hAnsi="Arial" w:cs="Arial"/>
          <w:lang w:val="es-ES"/>
        </w:rPr>
        <w:t xml:space="preserve"> (consignado en el artefacto </w:t>
      </w:r>
      <w:r w:rsidR="00E87622" w:rsidRPr="000A592B">
        <w:rPr>
          <w:rFonts w:ascii="Arial" w:hAnsi="Arial" w:cs="Arial"/>
        </w:rPr>
        <w:t>I1-ARN-ProcesosPriorizados-v1 0</w:t>
      </w:r>
      <w:r w:rsidR="00E87622">
        <w:rPr>
          <w:rFonts w:ascii="Arial" w:hAnsi="Arial" w:cs="Arial"/>
        </w:rPr>
        <w:t>.xls</w:t>
      </w:r>
      <w:r w:rsidR="00E87622">
        <w:rPr>
          <w:rFonts w:ascii="Arial" w:hAnsi="Arial" w:cs="Arial"/>
          <w:lang w:val="es-ES"/>
        </w:rPr>
        <w:t>)</w:t>
      </w:r>
      <w:r w:rsidRPr="00A12F20">
        <w:rPr>
          <w:rFonts w:ascii="Arial" w:hAnsi="Arial" w:cs="Arial"/>
          <w:lang w:val="es-ES"/>
        </w:rPr>
        <w:t xml:space="preserve">: </w:t>
      </w:r>
    </w:p>
    <w:p w:rsidR="00A12F20" w:rsidRPr="00A12F20" w:rsidRDefault="00A12F20" w:rsidP="00A12F20">
      <w:pPr>
        <w:pStyle w:val="ListParagraph"/>
        <w:numPr>
          <w:ilvl w:val="0"/>
          <w:numId w:val="14"/>
        </w:numPr>
        <w:spacing w:line="360" w:lineRule="auto"/>
        <w:rPr>
          <w:rFonts w:ascii="Arial" w:hAnsi="Arial" w:cs="Arial"/>
          <w:lang w:val="es-ES"/>
        </w:rPr>
      </w:pPr>
      <w:r w:rsidRPr="00A12F20">
        <w:rPr>
          <w:rFonts w:ascii="Arial" w:hAnsi="Arial" w:cs="Arial"/>
          <w:lang w:val="es-ES"/>
        </w:rPr>
        <w:t>Alineamiento con los objetivos estratégicos y planes de acción de la Super</w:t>
      </w:r>
      <w:r w:rsidR="002A7942">
        <w:rPr>
          <w:rFonts w:ascii="Arial" w:hAnsi="Arial" w:cs="Arial"/>
          <w:lang w:val="es-ES"/>
        </w:rPr>
        <w:t>intendencia de sociedades</w:t>
      </w:r>
      <w:r w:rsidRPr="00A12F20">
        <w:rPr>
          <w:rFonts w:ascii="Arial" w:hAnsi="Arial" w:cs="Arial"/>
          <w:lang w:val="es-ES"/>
        </w:rPr>
        <w:t>.</w:t>
      </w:r>
    </w:p>
    <w:p w:rsidR="00A12F20" w:rsidRPr="00A12F20" w:rsidRDefault="00A12F20" w:rsidP="00A12F20">
      <w:pPr>
        <w:pStyle w:val="ListParagraph"/>
        <w:numPr>
          <w:ilvl w:val="0"/>
          <w:numId w:val="14"/>
        </w:numPr>
        <w:spacing w:line="360" w:lineRule="auto"/>
        <w:rPr>
          <w:rFonts w:ascii="Arial" w:hAnsi="Arial" w:cs="Arial"/>
          <w:lang w:val="es-ES"/>
        </w:rPr>
      </w:pPr>
      <w:r w:rsidRPr="00A12F20">
        <w:rPr>
          <w:rFonts w:ascii="Arial" w:hAnsi="Arial" w:cs="Arial"/>
          <w:lang w:val="es-ES"/>
        </w:rPr>
        <w:t>Coherencia con el PETI y el Plan de Contratación.</w:t>
      </w:r>
    </w:p>
    <w:p w:rsidR="00A12F20" w:rsidRPr="00A12F20" w:rsidRDefault="00A12F20" w:rsidP="00A12F20">
      <w:pPr>
        <w:pStyle w:val="ListParagraph"/>
        <w:numPr>
          <w:ilvl w:val="0"/>
          <w:numId w:val="14"/>
        </w:numPr>
        <w:spacing w:line="360" w:lineRule="auto"/>
        <w:rPr>
          <w:rFonts w:ascii="Arial" w:hAnsi="Arial" w:cs="Arial"/>
          <w:lang w:val="es-ES"/>
        </w:rPr>
      </w:pPr>
      <w:r w:rsidRPr="00A12F20">
        <w:rPr>
          <w:rFonts w:ascii="Arial" w:hAnsi="Arial" w:cs="Arial"/>
          <w:lang w:val="es-ES"/>
        </w:rPr>
        <w:t>Vinculación con las preocupaciones y expectativas de los stakeholders.</w:t>
      </w:r>
    </w:p>
    <w:p w:rsidR="00E87622" w:rsidRPr="00E87622" w:rsidRDefault="00E87622" w:rsidP="00E87622">
      <w:pPr>
        <w:spacing w:line="360" w:lineRule="auto"/>
        <w:rPr>
          <w:rFonts w:ascii="Arial" w:hAnsi="Arial" w:cs="Arial"/>
        </w:rPr>
      </w:pPr>
      <w:r>
        <w:rPr>
          <w:rFonts w:ascii="Arial" w:hAnsi="Arial" w:cs="Arial"/>
        </w:rPr>
        <w:t>S</w:t>
      </w:r>
      <w:r w:rsidRPr="00E87622">
        <w:rPr>
          <w:rFonts w:ascii="Arial" w:hAnsi="Arial" w:cs="Arial"/>
        </w:rPr>
        <w:t>e seleccionaron los procesos nivel 3 en los cuales la calificación fue mayor (en escala de 1-5, entre 4 y 5), y se presentaron al comité directivo del 14 de febrero, en el cuál se aprobaron 17 procesos nivel 3 para esta iteración.</w:t>
      </w:r>
    </w:p>
    <w:p w:rsidR="00A12F20" w:rsidRPr="00A12F20" w:rsidRDefault="00A12F20" w:rsidP="00A12F20">
      <w:pPr>
        <w:spacing w:line="360" w:lineRule="auto"/>
        <w:rPr>
          <w:rFonts w:ascii="Arial" w:hAnsi="Arial" w:cs="Arial"/>
          <w:lang w:val="es-ES"/>
        </w:rPr>
      </w:pPr>
      <w:r w:rsidRPr="00A12F20">
        <w:rPr>
          <w:rFonts w:ascii="Arial" w:hAnsi="Arial" w:cs="Arial"/>
          <w:lang w:val="es-ES"/>
        </w:rPr>
        <w:t>El resultado de dicha priorización  se refleja en el siguiente cuadro, en el cual partiendo del mapa de procesos de la entidad, se identificaron los procesos principales (Nivel 2) y los subprocesos (Nivel 3) que serán objeto de análisis detallado:</w:t>
      </w:r>
    </w:p>
    <w:p w:rsidR="00A12F20" w:rsidRPr="00A12F20" w:rsidRDefault="00A12F20" w:rsidP="00A12F20">
      <w:pPr>
        <w:jc w:val="center"/>
        <w:rPr>
          <w:rFonts w:ascii="Arial" w:hAnsi="Arial" w:cs="Arial"/>
          <w:lang w:val="es-ES"/>
        </w:rPr>
      </w:pPr>
      <w:r w:rsidRPr="00A12F20">
        <w:rPr>
          <w:rFonts w:ascii="Arial" w:hAnsi="Arial" w:cs="Arial"/>
          <w:noProof/>
          <w:lang w:eastAsia="es-CO"/>
        </w:rPr>
        <w:drawing>
          <wp:inline distT="0" distB="0" distL="0" distR="0" wp14:anchorId="6F79ECD5" wp14:editId="337F9D8B">
            <wp:extent cx="4596060" cy="3781168"/>
            <wp:effectExtent l="19050" t="19050" r="14605" b="1016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9356" cy="3783880"/>
                    </a:xfrm>
                    <a:prstGeom prst="rect">
                      <a:avLst/>
                    </a:prstGeom>
                    <a:ln>
                      <a:solidFill>
                        <a:schemeClr val="accent1"/>
                      </a:solidFill>
                    </a:ln>
                  </pic:spPr>
                </pic:pic>
              </a:graphicData>
            </a:graphic>
          </wp:inline>
        </w:drawing>
      </w:r>
    </w:p>
    <w:p w:rsidR="00A12F20" w:rsidRPr="00A12F20" w:rsidRDefault="00A12F20" w:rsidP="00A12F20">
      <w:pPr>
        <w:jc w:val="center"/>
        <w:rPr>
          <w:rFonts w:ascii="Arial" w:hAnsi="Arial" w:cs="Arial"/>
          <w:lang w:val="es-ES"/>
        </w:rPr>
      </w:pPr>
    </w:p>
    <w:p w:rsidR="00A12F20" w:rsidRPr="00A12F20" w:rsidRDefault="00C04B2B" w:rsidP="00A12F20">
      <w:pPr>
        <w:jc w:val="center"/>
        <w:rPr>
          <w:rFonts w:ascii="Arial" w:hAnsi="Arial" w:cs="Arial"/>
          <w:lang w:val="es-ES"/>
        </w:rPr>
      </w:pPr>
      <w:r>
        <w:rPr>
          <w:rFonts w:ascii="Arial" w:hAnsi="Arial" w:cs="Arial"/>
          <w:noProof/>
          <w:lang w:eastAsia="es-CO"/>
        </w:rPr>
        <w:drawing>
          <wp:inline distT="0" distB="0" distL="0" distR="0" wp14:anchorId="41CBA235" wp14:editId="3C1A9462">
            <wp:extent cx="5162550" cy="32956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2550" cy="3295650"/>
                    </a:xfrm>
                    <a:prstGeom prst="rect">
                      <a:avLst/>
                    </a:prstGeom>
                  </pic:spPr>
                </pic:pic>
              </a:graphicData>
            </a:graphic>
          </wp:inline>
        </w:drawing>
      </w:r>
    </w:p>
    <w:p w:rsidR="00E87622" w:rsidRDefault="00E87622" w:rsidP="00365B4E">
      <w:pPr>
        <w:spacing w:line="360" w:lineRule="auto"/>
        <w:rPr>
          <w:rFonts w:ascii="Arial" w:hAnsi="Arial" w:cs="Arial"/>
        </w:rPr>
      </w:pPr>
      <w:r>
        <w:rPr>
          <w:rFonts w:ascii="Arial" w:hAnsi="Arial" w:cs="Arial"/>
        </w:rPr>
        <w:t>Posteriormente, por petición del comité directivo se incluyeron 2 procesos adicionales: apoyo judicial y régimen cambiario, dejando un total de 19 procesos nivel 3.</w:t>
      </w:r>
    </w:p>
    <w:p w:rsidR="00FE5130" w:rsidRDefault="00A12F20" w:rsidP="00365B4E">
      <w:pPr>
        <w:spacing w:line="360" w:lineRule="auto"/>
        <w:rPr>
          <w:rFonts w:ascii="Arial" w:hAnsi="Arial" w:cs="Arial"/>
          <w:i/>
          <w:lang w:val="es-ES"/>
        </w:rPr>
      </w:pPr>
      <w:r w:rsidRPr="00A12F20">
        <w:rPr>
          <w:rFonts w:ascii="Arial" w:hAnsi="Arial" w:cs="Arial"/>
          <w:lang w:val="es-ES"/>
        </w:rPr>
        <w:t xml:space="preserve">El desarrollo de las reuniones de entendimiento para estos procesos priorizados, se ha registrado en el artefacto interno (no es plantilla TOGAF) denominado  </w:t>
      </w:r>
      <w:r w:rsidRPr="00A12F20">
        <w:rPr>
          <w:rFonts w:ascii="Arial" w:hAnsi="Arial" w:cs="Arial"/>
          <w:i/>
          <w:lang w:val="es-ES"/>
        </w:rPr>
        <w:t>"I4-ARN-EntendimientoProcesosN3-v1.0.xlsx".</w:t>
      </w:r>
      <w:bookmarkEnd w:id="61"/>
    </w:p>
    <w:p w:rsidR="00E12741" w:rsidRDefault="00E12741" w:rsidP="00365B4E">
      <w:pPr>
        <w:spacing w:line="360" w:lineRule="auto"/>
        <w:rPr>
          <w:rFonts w:ascii="Arial" w:hAnsi="Arial" w:cs="Arial"/>
          <w:i/>
          <w:lang w:val="es-ES"/>
        </w:rPr>
      </w:pPr>
    </w:p>
    <w:p w:rsidR="00E12741" w:rsidRPr="00A12F20" w:rsidRDefault="00E12741" w:rsidP="00E12741">
      <w:pPr>
        <w:pStyle w:val="Heading1"/>
        <w:keepLines w:val="0"/>
        <w:pageBreakBefore/>
        <w:numPr>
          <w:ilvl w:val="0"/>
          <w:numId w:val="2"/>
        </w:numPr>
        <w:tabs>
          <w:tab w:val="clear" w:pos="432"/>
          <w:tab w:val="left" w:pos="800"/>
        </w:tabs>
        <w:spacing w:before="240" w:after="120"/>
        <w:ind w:left="800" w:hanging="800"/>
        <w:rPr>
          <w:rFonts w:ascii="Arial" w:hAnsi="Arial" w:cs="Arial"/>
          <w:color w:val="808080"/>
        </w:rPr>
      </w:pPr>
      <w:bookmarkStart w:id="63" w:name="_Toc367440382"/>
      <w:r w:rsidRPr="00E12741">
        <w:rPr>
          <w:rFonts w:ascii="Arial" w:hAnsi="Arial" w:cs="Arial"/>
          <w:color w:val="808080"/>
        </w:rPr>
        <w:t>Justificación del definir una Arquitectura de Negocio Objetivo</w:t>
      </w:r>
      <w:bookmarkEnd w:id="63"/>
      <w:r w:rsidRPr="00E12741">
        <w:rPr>
          <w:rFonts w:ascii="Arial" w:hAnsi="Arial" w:cs="Arial"/>
          <w:color w:val="808080"/>
        </w:rPr>
        <w:t xml:space="preserve"> </w:t>
      </w:r>
    </w:p>
    <w:p w:rsidR="00E12741" w:rsidRPr="00A12F20" w:rsidRDefault="00E12741" w:rsidP="00E12741">
      <w:pPr>
        <w:spacing w:after="0" w:line="360" w:lineRule="auto"/>
        <w:rPr>
          <w:rFonts w:ascii="Arial" w:hAnsi="Arial" w:cs="Arial"/>
        </w:rPr>
      </w:pPr>
    </w:p>
    <w:p w:rsidR="00E12741" w:rsidRPr="00A12F20" w:rsidRDefault="00E12741" w:rsidP="00E12741">
      <w:pPr>
        <w:spacing w:after="0" w:line="360" w:lineRule="auto"/>
        <w:rPr>
          <w:rFonts w:ascii="Arial" w:hAnsi="Arial" w:cs="Arial"/>
        </w:rPr>
      </w:pPr>
      <w:r w:rsidRPr="00A12F20">
        <w:rPr>
          <w:rFonts w:ascii="Arial" w:hAnsi="Arial" w:cs="Arial"/>
        </w:rPr>
        <w:t xml:space="preserve">A continuación se describen elementos que </w:t>
      </w:r>
      <w:r w:rsidR="0063152D">
        <w:rPr>
          <w:rFonts w:ascii="Arial" w:hAnsi="Arial" w:cs="Arial"/>
        </w:rPr>
        <w:t xml:space="preserve">justifican el deber ser de la </w:t>
      </w:r>
      <w:r w:rsidRPr="00A12F20">
        <w:rPr>
          <w:rFonts w:ascii="Arial" w:hAnsi="Arial" w:cs="Arial"/>
        </w:rPr>
        <w:t xml:space="preserve">Arquitectura de Negocio </w:t>
      </w:r>
      <w:r w:rsidR="0063152D">
        <w:rPr>
          <w:rFonts w:ascii="Arial" w:hAnsi="Arial" w:cs="Arial"/>
        </w:rPr>
        <w:t>propuesta para la Superintendencia de Sociedades</w:t>
      </w:r>
      <w:r w:rsidRPr="00A12F20">
        <w:rPr>
          <w:rFonts w:ascii="Arial" w:hAnsi="Arial" w:cs="Arial"/>
        </w:rPr>
        <w:t>.</w:t>
      </w:r>
    </w:p>
    <w:p w:rsidR="00E12741" w:rsidRPr="00A12F20" w:rsidRDefault="00E12741" w:rsidP="00E12741">
      <w:pPr>
        <w:spacing w:after="0" w:line="360" w:lineRule="auto"/>
        <w:rPr>
          <w:rFonts w:ascii="Arial" w:eastAsia="Times New Roman" w:hAnsi="Arial" w:cs="Arial"/>
          <w:b/>
          <w:color w:val="4F81BD"/>
          <w:sz w:val="24"/>
          <w:szCs w:val="26"/>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4" w:name="_Toc367440383"/>
      <w:r w:rsidRPr="00E12741">
        <w:rPr>
          <w:rFonts w:ascii="Arial" w:hAnsi="Arial" w:cs="Arial"/>
          <w:color w:val="808080"/>
        </w:rPr>
        <w:t>Justificación</w:t>
      </w:r>
      <w:bookmarkEnd w:id="64"/>
      <w:r w:rsidRPr="00E12741">
        <w:rPr>
          <w:rFonts w:ascii="Arial" w:hAnsi="Arial" w:cs="Arial"/>
          <w:color w:val="808080"/>
        </w:rPr>
        <w:t xml:space="preserve"> </w:t>
      </w:r>
    </w:p>
    <w:p w:rsidR="00E12741" w:rsidRPr="00A12F20" w:rsidRDefault="00E12741" w:rsidP="00E12741">
      <w:pPr>
        <w:rPr>
          <w:rFonts w:ascii="Arial" w:hAnsi="Arial" w:cs="Arial"/>
        </w:rPr>
      </w:pPr>
    </w:p>
    <w:p w:rsidR="00341BE9" w:rsidRDefault="000C763F" w:rsidP="00E12741">
      <w:pPr>
        <w:spacing w:line="360" w:lineRule="auto"/>
        <w:rPr>
          <w:rFonts w:ascii="Arial" w:hAnsi="Arial" w:cs="Arial"/>
          <w:lang w:val="es-ES"/>
        </w:rPr>
      </w:pPr>
      <w:r>
        <w:rPr>
          <w:rFonts w:ascii="Arial" w:hAnsi="Arial" w:cs="Arial"/>
          <w:lang w:val="es-ES"/>
        </w:rPr>
        <w:t>Para proponer un deber ser de la Arquitectura de Negocio, s</w:t>
      </w:r>
      <w:r w:rsidR="00341BE9">
        <w:rPr>
          <w:rFonts w:ascii="Arial" w:hAnsi="Arial" w:cs="Arial"/>
          <w:lang w:val="es-ES"/>
        </w:rPr>
        <w:t>e ha</w:t>
      </w:r>
      <w:r w:rsidR="00F90414">
        <w:rPr>
          <w:rFonts w:ascii="Arial" w:hAnsi="Arial" w:cs="Arial"/>
          <w:lang w:val="es-ES"/>
        </w:rPr>
        <w:t>n</w:t>
      </w:r>
      <w:r w:rsidR="00341BE9">
        <w:rPr>
          <w:rFonts w:ascii="Arial" w:hAnsi="Arial" w:cs="Arial"/>
          <w:lang w:val="es-ES"/>
        </w:rPr>
        <w:t xml:space="preserve"> identificado los siguientes aspec</w:t>
      </w:r>
      <w:r w:rsidR="0063152D">
        <w:rPr>
          <w:rFonts w:ascii="Arial" w:hAnsi="Arial" w:cs="Arial"/>
          <w:lang w:val="es-ES"/>
        </w:rPr>
        <w:t xml:space="preserve">tos en común </w:t>
      </w:r>
      <w:r>
        <w:rPr>
          <w:rFonts w:ascii="Arial" w:hAnsi="Arial" w:cs="Arial"/>
          <w:lang w:val="es-ES"/>
        </w:rPr>
        <w:t xml:space="preserve">por parte </w:t>
      </w:r>
      <w:r w:rsidR="0063152D">
        <w:rPr>
          <w:rFonts w:ascii="Arial" w:hAnsi="Arial" w:cs="Arial"/>
          <w:lang w:val="es-ES"/>
        </w:rPr>
        <w:t xml:space="preserve">de los líderes de </w:t>
      </w:r>
      <w:r w:rsidR="00341BE9">
        <w:rPr>
          <w:rFonts w:ascii="Arial" w:hAnsi="Arial" w:cs="Arial"/>
          <w:lang w:val="es-ES"/>
        </w:rPr>
        <w:t>la Superintendencia de Sociedades:</w:t>
      </w:r>
    </w:p>
    <w:p w:rsidR="00BA7250" w:rsidRDefault="00BA7250" w:rsidP="00BA7250">
      <w:pPr>
        <w:pStyle w:val="ListParagraph"/>
        <w:numPr>
          <w:ilvl w:val="0"/>
          <w:numId w:val="16"/>
        </w:numPr>
        <w:spacing w:line="360" w:lineRule="auto"/>
        <w:rPr>
          <w:rFonts w:ascii="Arial" w:hAnsi="Arial" w:cs="Arial"/>
          <w:lang w:val="es-ES"/>
        </w:rPr>
      </w:pPr>
      <w:r w:rsidRPr="00BA7250">
        <w:rPr>
          <w:rFonts w:ascii="Arial" w:hAnsi="Arial" w:cs="Arial"/>
          <w:lang w:val="es-ES"/>
        </w:rPr>
        <w:t xml:space="preserve">Proponer ajustes al mapa de procesos, </w:t>
      </w:r>
      <w:r w:rsidR="00C62C67">
        <w:rPr>
          <w:rFonts w:ascii="Arial" w:hAnsi="Arial" w:cs="Arial"/>
          <w:lang w:val="es-ES"/>
        </w:rPr>
        <w:t>alineados</w:t>
      </w:r>
      <w:r w:rsidRPr="00BA7250">
        <w:rPr>
          <w:rFonts w:ascii="Arial" w:hAnsi="Arial" w:cs="Arial"/>
          <w:lang w:val="es-ES"/>
        </w:rPr>
        <w:t xml:space="preserve"> </w:t>
      </w:r>
      <w:r w:rsidR="00C62C67">
        <w:rPr>
          <w:rFonts w:ascii="Arial" w:hAnsi="Arial" w:cs="Arial"/>
          <w:lang w:val="es-ES"/>
        </w:rPr>
        <w:t>a</w:t>
      </w:r>
      <w:r w:rsidRPr="00BA7250">
        <w:rPr>
          <w:rFonts w:ascii="Arial" w:hAnsi="Arial" w:cs="Arial"/>
          <w:lang w:val="es-ES"/>
        </w:rPr>
        <w:t>l decreto 1023  de mayo de 2012</w:t>
      </w:r>
      <w:r w:rsidR="00C62C67">
        <w:rPr>
          <w:rFonts w:ascii="Arial" w:hAnsi="Arial" w:cs="Arial"/>
          <w:lang w:val="es-ES"/>
        </w:rPr>
        <w:t xml:space="preserve">, de acuerdo a la organización y teniendo en cuenta los procesos identificados. </w:t>
      </w:r>
    </w:p>
    <w:p w:rsidR="00341BE9" w:rsidRPr="0063152D" w:rsidRDefault="004E2532" w:rsidP="0063152D">
      <w:pPr>
        <w:pStyle w:val="ListParagraph"/>
        <w:numPr>
          <w:ilvl w:val="0"/>
          <w:numId w:val="16"/>
        </w:numPr>
        <w:spacing w:line="360" w:lineRule="auto"/>
        <w:rPr>
          <w:rFonts w:ascii="Arial" w:hAnsi="Arial" w:cs="Arial"/>
          <w:lang w:val="es-ES"/>
        </w:rPr>
      </w:pPr>
      <w:r>
        <w:rPr>
          <w:rFonts w:ascii="Arial" w:hAnsi="Arial" w:cs="Arial"/>
          <w:lang w:val="es-ES"/>
        </w:rPr>
        <w:t>Promover la o</w:t>
      </w:r>
      <w:r w:rsidR="00341BE9" w:rsidRPr="0063152D">
        <w:rPr>
          <w:rFonts w:ascii="Arial" w:hAnsi="Arial" w:cs="Arial"/>
          <w:lang w:val="es-ES"/>
        </w:rPr>
        <w:t>portunidad y velocidad de los procesos y la atención de requerimientos</w:t>
      </w:r>
      <w:r>
        <w:rPr>
          <w:rFonts w:ascii="Arial" w:hAnsi="Arial" w:cs="Arial"/>
          <w:lang w:val="es-ES"/>
        </w:rPr>
        <w:t>, brindando</w:t>
      </w:r>
      <w:r w:rsidRPr="0063152D">
        <w:rPr>
          <w:rFonts w:ascii="Arial" w:hAnsi="Arial" w:cs="Arial"/>
          <w:lang w:val="es-ES"/>
        </w:rPr>
        <w:t xml:space="preserve"> a las sociedades y ciudadanos servicios y atención oportuna</w:t>
      </w:r>
      <w:r w:rsidR="00341BE9" w:rsidRPr="0063152D">
        <w:rPr>
          <w:rFonts w:ascii="Arial" w:hAnsi="Arial" w:cs="Arial"/>
          <w:lang w:val="es-ES"/>
        </w:rPr>
        <w:t>: Cortar tiempos del ciclo</w:t>
      </w:r>
      <w:r w:rsidR="0063152D">
        <w:rPr>
          <w:rFonts w:ascii="Arial" w:hAnsi="Arial" w:cs="Arial"/>
          <w:lang w:val="es-ES"/>
        </w:rPr>
        <w:t>.</w:t>
      </w:r>
    </w:p>
    <w:p w:rsidR="00341BE9" w:rsidRPr="0063152D" w:rsidRDefault="00341BE9" w:rsidP="0063152D">
      <w:pPr>
        <w:pStyle w:val="ListParagraph"/>
        <w:numPr>
          <w:ilvl w:val="0"/>
          <w:numId w:val="16"/>
        </w:numPr>
        <w:spacing w:line="360" w:lineRule="auto"/>
        <w:rPr>
          <w:rFonts w:ascii="Arial" w:hAnsi="Arial" w:cs="Arial"/>
          <w:lang w:val="es-ES"/>
        </w:rPr>
      </w:pPr>
      <w:r w:rsidRPr="0063152D">
        <w:rPr>
          <w:rFonts w:ascii="Arial" w:hAnsi="Arial" w:cs="Arial"/>
          <w:lang w:val="es-ES"/>
        </w:rPr>
        <w:t xml:space="preserve">Contar con herramientas de colaboración </w:t>
      </w:r>
      <w:r w:rsidR="0063152D">
        <w:rPr>
          <w:rFonts w:ascii="Arial" w:hAnsi="Arial" w:cs="Arial"/>
          <w:lang w:val="es-ES"/>
        </w:rPr>
        <w:t xml:space="preserve">que permitan integrar </w:t>
      </w:r>
      <w:r w:rsidRPr="0063152D">
        <w:rPr>
          <w:rFonts w:ascii="Arial" w:hAnsi="Arial" w:cs="Arial"/>
          <w:lang w:val="es-ES"/>
        </w:rPr>
        <w:t>el trabajo con las 7 intendencias regionales.</w:t>
      </w:r>
    </w:p>
    <w:p w:rsidR="00341BE9" w:rsidRPr="0063152D" w:rsidRDefault="00341BE9" w:rsidP="0063152D">
      <w:pPr>
        <w:pStyle w:val="ListParagraph"/>
        <w:numPr>
          <w:ilvl w:val="0"/>
          <w:numId w:val="16"/>
        </w:numPr>
        <w:spacing w:line="360" w:lineRule="auto"/>
        <w:rPr>
          <w:rFonts w:ascii="Arial" w:hAnsi="Arial" w:cs="Arial"/>
          <w:lang w:val="es-ES"/>
        </w:rPr>
      </w:pPr>
      <w:r w:rsidRPr="0063152D">
        <w:rPr>
          <w:rFonts w:ascii="Arial" w:hAnsi="Arial" w:cs="Arial"/>
          <w:lang w:val="es-ES"/>
        </w:rPr>
        <w:t>Poder contar con apoyo para automatización</w:t>
      </w:r>
      <w:r w:rsidR="003A7D24">
        <w:rPr>
          <w:rFonts w:ascii="Arial" w:hAnsi="Arial" w:cs="Arial"/>
          <w:lang w:val="es-ES"/>
        </w:rPr>
        <w:t>, seguimiento y control</w:t>
      </w:r>
      <w:r w:rsidRPr="0063152D">
        <w:rPr>
          <w:rFonts w:ascii="Arial" w:hAnsi="Arial" w:cs="Arial"/>
          <w:lang w:val="es-ES"/>
        </w:rPr>
        <w:t xml:space="preserve"> de procesos </w:t>
      </w:r>
      <w:r w:rsidR="00C62C67">
        <w:rPr>
          <w:rFonts w:ascii="Arial" w:hAnsi="Arial" w:cs="Arial"/>
          <w:lang w:val="es-ES"/>
        </w:rPr>
        <w:t xml:space="preserve">de </w:t>
      </w:r>
      <w:r w:rsidRPr="0063152D">
        <w:rPr>
          <w:rFonts w:ascii="Arial" w:hAnsi="Arial" w:cs="Arial"/>
          <w:lang w:val="es-ES"/>
        </w:rPr>
        <w:t>la Superintendencia</w:t>
      </w:r>
      <w:r w:rsidR="0063152D">
        <w:rPr>
          <w:rFonts w:ascii="Arial" w:hAnsi="Arial" w:cs="Arial"/>
          <w:lang w:val="es-ES"/>
        </w:rPr>
        <w:t xml:space="preserve">, que permita </w:t>
      </w:r>
      <w:r w:rsidR="00C62C67">
        <w:rPr>
          <w:rFonts w:ascii="Arial" w:hAnsi="Arial" w:cs="Arial"/>
          <w:lang w:val="es-ES"/>
        </w:rPr>
        <w:t xml:space="preserve">el </w:t>
      </w:r>
      <w:r w:rsidR="0063152D">
        <w:rPr>
          <w:rFonts w:ascii="Arial" w:hAnsi="Arial" w:cs="Arial"/>
          <w:lang w:val="es-ES"/>
        </w:rPr>
        <w:t>control</w:t>
      </w:r>
      <w:r w:rsidR="00C62C67">
        <w:rPr>
          <w:rFonts w:ascii="Arial" w:hAnsi="Arial" w:cs="Arial"/>
          <w:lang w:val="es-ES"/>
        </w:rPr>
        <w:t>,</w:t>
      </w:r>
      <w:r w:rsidR="0063152D">
        <w:rPr>
          <w:rFonts w:ascii="Arial" w:hAnsi="Arial" w:cs="Arial"/>
          <w:lang w:val="es-ES"/>
        </w:rPr>
        <w:t xml:space="preserve"> generación de alertas</w:t>
      </w:r>
      <w:r w:rsidR="00C62C67">
        <w:rPr>
          <w:rFonts w:ascii="Arial" w:hAnsi="Arial" w:cs="Arial"/>
          <w:lang w:val="es-ES"/>
        </w:rPr>
        <w:t xml:space="preserve"> y buscar eficiencia y efectividad de los mismos</w:t>
      </w:r>
      <w:r w:rsidR="0063152D">
        <w:rPr>
          <w:rFonts w:ascii="Arial" w:hAnsi="Arial" w:cs="Arial"/>
          <w:lang w:val="es-ES"/>
        </w:rPr>
        <w:t xml:space="preserve">. </w:t>
      </w:r>
    </w:p>
    <w:p w:rsidR="0063152D" w:rsidRPr="0063152D" w:rsidRDefault="00127CAF" w:rsidP="0063152D">
      <w:pPr>
        <w:pStyle w:val="ListParagraph"/>
        <w:numPr>
          <w:ilvl w:val="0"/>
          <w:numId w:val="16"/>
        </w:numPr>
        <w:spacing w:line="360" w:lineRule="auto"/>
        <w:rPr>
          <w:rFonts w:ascii="Arial" w:hAnsi="Arial" w:cs="Arial"/>
          <w:lang w:val="es-ES"/>
        </w:rPr>
      </w:pPr>
      <w:r>
        <w:rPr>
          <w:rFonts w:ascii="Arial" w:hAnsi="Arial" w:cs="Arial"/>
          <w:lang w:val="es-ES"/>
        </w:rPr>
        <w:t>Promover</w:t>
      </w:r>
      <w:r w:rsidR="00341BE9" w:rsidRPr="0063152D">
        <w:rPr>
          <w:rFonts w:ascii="Arial" w:hAnsi="Arial" w:cs="Arial"/>
          <w:lang w:val="es-ES"/>
        </w:rPr>
        <w:t xml:space="preserve"> el manejo de información </w:t>
      </w:r>
      <w:r w:rsidR="0063152D">
        <w:rPr>
          <w:rFonts w:ascii="Arial" w:hAnsi="Arial" w:cs="Arial"/>
          <w:lang w:val="es-ES"/>
        </w:rPr>
        <w:t>digital, e</w:t>
      </w:r>
      <w:r w:rsidR="00341BE9" w:rsidRPr="0063152D">
        <w:rPr>
          <w:rFonts w:ascii="Arial" w:hAnsi="Arial" w:cs="Arial"/>
          <w:lang w:val="es-ES"/>
        </w:rPr>
        <w:t>sto debido a premisas como Justicia en línea y expediente electrónico.</w:t>
      </w:r>
    </w:p>
    <w:p w:rsidR="0063152D" w:rsidRDefault="0063152D" w:rsidP="0063152D">
      <w:pPr>
        <w:pStyle w:val="ListParagraph"/>
        <w:numPr>
          <w:ilvl w:val="0"/>
          <w:numId w:val="16"/>
        </w:numPr>
        <w:spacing w:line="360" w:lineRule="auto"/>
        <w:rPr>
          <w:rFonts w:ascii="Arial" w:hAnsi="Arial" w:cs="Arial"/>
          <w:lang w:val="es-ES"/>
        </w:rPr>
      </w:pPr>
      <w:r>
        <w:rPr>
          <w:rFonts w:ascii="Arial" w:hAnsi="Arial" w:cs="Arial"/>
          <w:lang w:val="es-ES"/>
        </w:rPr>
        <w:t xml:space="preserve">Facilitar la comunicación entre las sociedades y la Superintendencia de Sociedades, tanto para el reporte de información, solicitudes y consultas en el marco de los procesos de negocio de la Entidad. </w:t>
      </w:r>
    </w:p>
    <w:p w:rsidR="0063152D" w:rsidRDefault="00DF323B" w:rsidP="0063152D">
      <w:pPr>
        <w:pStyle w:val="ListParagraph"/>
        <w:numPr>
          <w:ilvl w:val="0"/>
          <w:numId w:val="16"/>
        </w:numPr>
        <w:spacing w:line="360" w:lineRule="auto"/>
        <w:rPr>
          <w:rFonts w:ascii="Arial" w:hAnsi="Arial" w:cs="Arial"/>
          <w:lang w:val="es-ES"/>
        </w:rPr>
      </w:pPr>
      <w:r>
        <w:rPr>
          <w:rFonts w:ascii="Arial" w:hAnsi="Arial" w:cs="Arial"/>
          <w:lang w:val="es-ES"/>
        </w:rPr>
        <w:t>Fortalecer</w:t>
      </w:r>
      <w:r w:rsidR="0063152D" w:rsidRPr="0063152D">
        <w:rPr>
          <w:rFonts w:ascii="Arial" w:hAnsi="Arial" w:cs="Arial"/>
          <w:lang w:val="es-ES"/>
        </w:rPr>
        <w:t xml:space="preserve"> </w:t>
      </w:r>
      <w:r w:rsidR="000C763F">
        <w:rPr>
          <w:rFonts w:ascii="Arial" w:hAnsi="Arial" w:cs="Arial"/>
          <w:lang w:val="es-ES"/>
        </w:rPr>
        <w:t>convenios</w:t>
      </w:r>
      <w:r w:rsidR="0063152D" w:rsidRPr="0063152D">
        <w:rPr>
          <w:rFonts w:ascii="Arial" w:hAnsi="Arial" w:cs="Arial"/>
          <w:lang w:val="es-ES"/>
        </w:rPr>
        <w:t xml:space="preserve"> de intercambio de información con otros entes</w:t>
      </w:r>
      <w:r w:rsidR="000C763F">
        <w:rPr>
          <w:rFonts w:ascii="Arial" w:hAnsi="Arial" w:cs="Arial"/>
          <w:lang w:val="es-ES"/>
        </w:rPr>
        <w:t xml:space="preserve"> del Gobierno que permitan facilitar la ejecución de los procesos de la Superintendencia</w:t>
      </w:r>
      <w:r w:rsidR="0063152D" w:rsidRPr="0063152D">
        <w:rPr>
          <w:rFonts w:ascii="Arial" w:hAnsi="Arial" w:cs="Arial"/>
          <w:lang w:val="es-ES"/>
        </w:rPr>
        <w:t xml:space="preserve">. </w:t>
      </w:r>
    </w:p>
    <w:p w:rsidR="00127CAF" w:rsidRPr="004E2532" w:rsidRDefault="003A7D24" w:rsidP="004E2532">
      <w:pPr>
        <w:pStyle w:val="ListParagraph"/>
        <w:numPr>
          <w:ilvl w:val="0"/>
          <w:numId w:val="16"/>
        </w:numPr>
        <w:spacing w:line="360" w:lineRule="auto"/>
        <w:rPr>
          <w:rFonts w:ascii="Arial" w:hAnsi="Arial" w:cs="Arial"/>
          <w:lang w:val="es-ES"/>
        </w:rPr>
      </w:pPr>
      <w:r w:rsidRPr="003A7D24">
        <w:rPr>
          <w:rFonts w:ascii="Arial" w:hAnsi="Arial" w:cs="Arial"/>
          <w:lang w:val="es-ES"/>
        </w:rPr>
        <w:t xml:space="preserve">Tener un enfoque en los procesos de mayor proactividad, que reactividad, por ejemplo, a través de sistemas de información que lo soporten tener alertas </w:t>
      </w:r>
      <w:r>
        <w:rPr>
          <w:rFonts w:ascii="Arial" w:hAnsi="Arial" w:cs="Arial"/>
          <w:lang w:val="es-ES"/>
        </w:rPr>
        <w:t xml:space="preserve">tempranas </w:t>
      </w:r>
      <w:r w:rsidRPr="003A7D24">
        <w:rPr>
          <w:rFonts w:ascii="Arial" w:hAnsi="Arial" w:cs="Arial"/>
          <w:lang w:val="es-ES"/>
        </w:rPr>
        <w:t xml:space="preserve">sobre </w:t>
      </w:r>
      <w:r>
        <w:rPr>
          <w:rFonts w:ascii="Arial" w:hAnsi="Arial" w:cs="Arial"/>
          <w:lang w:val="es-ES"/>
        </w:rPr>
        <w:t xml:space="preserve">riesgos en </w:t>
      </w:r>
      <w:r w:rsidRPr="003A7D24">
        <w:rPr>
          <w:rFonts w:ascii="Arial" w:hAnsi="Arial" w:cs="Arial"/>
          <w:lang w:val="es-ES"/>
        </w:rPr>
        <w:t xml:space="preserve">sectores, regiones, situaciones de control, entre otros. </w:t>
      </w:r>
    </w:p>
    <w:p w:rsidR="0063152D" w:rsidRDefault="0063152D" w:rsidP="0063152D">
      <w:pPr>
        <w:pStyle w:val="ListParagraph"/>
        <w:numPr>
          <w:ilvl w:val="0"/>
          <w:numId w:val="16"/>
        </w:numPr>
        <w:spacing w:line="360" w:lineRule="auto"/>
        <w:rPr>
          <w:rFonts w:ascii="Arial" w:hAnsi="Arial" w:cs="Arial"/>
          <w:lang w:val="es-ES"/>
        </w:rPr>
      </w:pPr>
      <w:r w:rsidRPr="0063152D">
        <w:rPr>
          <w:rFonts w:ascii="Arial" w:hAnsi="Arial" w:cs="Arial"/>
          <w:lang w:val="es-ES"/>
        </w:rPr>
        <w:t>Encaminar a la Super</w:t>
      </w:r>
      <w:r w:rsidR="006B79B0">
        <w:rPr>
          <w:rFonts w:ascii="Arial" w:hAnsi="Arial" w:cs="Arial"/>
          <w:lang w:val="es-ES"/>
        </w:rPr>
        <w:t xml:space="preserve">intendencia de </w:t>
      </w:r>
      <w:r w:rsidRPr="0063152D">
        <w:rPr>
          <w:rFonts w:ascii="Arial" w:hAnsi="Arial" w:cs="Arial"/>
          <w:lang w:val="es-ES"/>
        </w:rPr>
        <w:t>Sociedades a un esquema que ref</w:t>
      </w:r>
      <w:r w:rsidR="003A7D24">
        <w:rPr>
          <w:rFonts w:ascii="Arial" w:hAnsi="Arial" w:cs="Arial"/>
          <w:lang w:val="es-ES"/>
        </w:rPr>
        <w:t>l</w:t>
      </w:r>
      <w:r w:rsidRPr="0063152D">
        <w:rPr>
          <w:rFonts w:ascii="Arial" w:hAnsi="Arial" w:cs="Arial"/>
          <w:lang w:val="es-ES"/>
        </w:rPr>
        <w:t>e</w:t>
      </w:r>
      <w:r w:rsidR="003A7D24">
        <w:rPr>
          <w:rFonts w:ascii="Arial" w:hAnsi="Arial" w:cs="Arial"/>
          <w:lang w:val="es-ES"/>
        </w:rPr>
        <w:t>j</w:t>
      </w:r>
      <w:r w:rsidRPr="0063152D">
        <w:rPr>
          <w:rFonts w:ascii="Arial" w:hAnsi="Arial" w:cs="Arial"/>
          <w:lang w:val="es-ES"/>
        </w:rPr>
        <w:t>e la adecuada aplicación de una estrategia de eGoverment</w:t>
      </w:r>
      <w:r w:rsidR="003A7D24">
        <w:rPr>
          <w:rFonts w:ascii="Arial" w:hAnsi="Arial" w:cs="Arial"/>
          <w:lang w:val="es-ES"/>
        </w:rPr>
        <w:t>.</w:t>
      </w:r>
    </w:p>
    <w:p w:rsidR="00BA7250" w:rsidRDefault="00BA7250" w:rsidP="00BA7250">
      <w:pPr>
        <w:pStyle w:val="ListParagraph"/>
        <w:numPr>
          <w:ilvl w:val="0"/>
          <w:numId w:val="16"/>
        </w:numPr>
        <w:spacing w:line="360" w:lineRule="auto"/>
        <w:rPr>
          <w:rFonts w:ascii="Arial" w:hAnsi="Arial" w:cs="Arial"/>
          <w:lang w:val="es-ES"/>
        </w:rPr>
      </w:pPr>
      <w:r w:rsidRPr="00BA7250">
        <w:rPr>
          <w:rFonts w:ascii="Arial" w:hAnsi="Arial" w:cs="Arial"/>
          <w:lang w:val="es-ES"/>
        </w:rPr>
        <w:t>Aprovechar la reciente creación de las delegatura</w:t>
      </w:r>
      <w:r>
        <w:rPr>
          <w:rFonts w:ascii="Arial" w:hAnsi="Arial" w:cs="Arial"/>
          <w:lang w:val="es-ES"/>
        </w:rPr>
        <w:t>s</w:t>
      </w:r>
      <w:r w:rsidRPr="00BA7250">
        <w:rPr>
          <w:rFonts w:ascii="Arial" w:hAnsi="Arial" w:cs="Arial"/>
          <w:lang w:val="es-ES"/>
        </w:rPr>
        <w:t xml:space="preserve"> de Asuntos Económicos y Contables y Procedimientos Mercantiles, para plantear de m</w:t>
      </w:r>
      <w:r>
        <w:rPr>
          <w:rFonts w:ascii="Arial" w:hAnsi="Arial" w:cs="Arial"/>
          <w:lang w:val="es-ES"/>
        </w:rPr>
        <w:t>anera concreta los procesos allí</w:t>
      </w:r>
      <w:r w:rsidRPr="00BA7250">
        <w:rPr>
          <w:rFonts w:ascii="Arial" w:hAnsi="Arial" w:cs="Arial"/>
          <w:lang w:val="es-ES"/>
        </w:rPr>
        <w:t xml:space="preserve"> desarrollados.</w:t>
      </w:r>
    </w:p>
    <w:p w:rsidR="006F6AD9" w:rsidRPr="00A12F20" w:rsidRDefault="006F6AD9" w:rsidP="00E12741">
      <w:pPr>
        <w:spacing w:after="0"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5" w:name="_Toc367440384"/>
      <w:r>
        <w:rPr>
          <w:rFonts w:ascii="Arial" w:hAnsi="Arial" w:cs="Arial"/>
          <w:color w:val="808080"/>
        </w:rPr>
        <w:t>Enfoque</w:t>
      </w:r>
      <w:bookmarkEnd w:id="65"/>
    </w:p>
    <w:p w:rsidR="00E12741" w:rsidRPr="00A12F20" w:rsidRDefault="00E12741" w:rsidP="00E12741">
      <w:pPr>
        <w:rPr>
          <w:rFonts w:ascii="Arial" w:hAnsi="Arial" w:cs="Arial"/>
        </w:rPr>
      </w:pPr>
    </w:p>
    <w:p w:rsidR="000C763F" w:rsidRDefault="000C763F" w:rsidP="000C763F">
      <w:pPr>
        <w:spacing w:line="360" w:lineRule="auto"/>
        <w:rPr>
          <w:rFonts w:ascii="Arial" w:hAnsi="Arial" w:cs="Arial"/>
          <w:lang w:val="es-ES"/>
        </w:rPr>
      </w:pPr>
      <w:r>
        <w:rPr>
          <w:rFonts w:ascii="Arial" w:hAnsi="Arial" w:cs="Arial"/>
          <w:lang w:val="es-ES"/>
        </w:rPr>
        <w:t>En resumen, el enfoque que se ha tenido en cuenta para el deber ser de la arquitectura de negocio ha sido:</w:t>
      </w:r>
    </w:p>
    <w:p w:rsidR="000C763F" w:rsidRDefault="000C763F" w:rsidP="000C763F">
      <w:pPr>
        <w:pStyle w:val="ListParagraph"/>
        <w:numPr>
          <w:ilvl w:val="0"/>
          <w:numId w:val="11"/>
        </w:numPr>
        <w:spacing w:line="360" w:lineRule="auto"/>
        <w:rPr>
          <w:rFonts w:ascii="Arial" w:hAnsi="Arial" w:cs="Arial"/>
          <w:lang w:val="es-ES"/>
        </w:rPr>
      </w:pPr>
      <w:r>
        <w:rPr>
          <w:rFonts w:ascii="Arial" w:hAnsi="Arial" w:cs="Arial"/>
          <w:lang w:val="es-ES"/>
        </w:rPr>
        <w:t>Minimizar tareas manuales</w:t>
      </w:r>
    </w:p>
    <w:p w:rsidR="000C763F" w:rsidRDefault="000C763F" w:rsidP="000C763F">
      <w:pPr>
        <w:pStyle w:val="ListParagraph"/>
        <w:numPr>
          <w:ilvl w:val="0"/>
          <w:numId w:val="11"/>
        </w:numPr>
        <w:spacing w:line="360" w:lineRule="auto"/>
        <w:rPr>
          <w:rFonts w:ascii="Arial" w:hAnsi="Arial" w:cs="Arial"/>
          <w:lang w:val="es-ES"/>
        </w:rPr>
      </w:pPr>
      <w:r>
        <w:rPr>
          <w:rFonts w:ascii="Arial" w:hAnsi="Arial" w:cs="Arial"/>
          <w:lang w:val="es-ES"/>
        </w:rPr>
        <w:t>Eliminar tareas repetitivas</w:t>
      </w:r>
    </w:p>
    <w:p w:rsidR="000C763F" w:rsidRDefault="000C763F" w:rsidP="000C763F">
      <w:pPr>
        <w:pStyle w:val="ListParagraph"/>
        <w:numPr>
          <w:ilvl w:val="0"/>
          <w:numId w:val="11"/>
        </w:numPr>
        <w:spacing w:line="360" w:lineRule="auto"/>
        <w:rPr>
          <w:rFonts w:ascii="Arial" w:hAnsi="Arial" w:cs="Arial"/>
          <w:lang w:val="es-ES"/>
        </w:rPr>
      </w:pPr>
      <w:r>
        <w:rPr>
          <w:rFonts w:ascii="Arial" w:hAnsi="Arial" w:cs="Arial"/>
          <w:lang w:val="es-ES"/>
        </w:rPr>
        <w:t>Apoyarse en soluciones tecnológicas que permitan consolidad la información de los procesos, teniendo claro que l</w:t>
      </w:r>
      <w:r w:rsidRPr="00341BE9">
        <w:rPr>
          <w:rFonts w:ascii="Arial" w:hAnsi="Arial" w:cs="Arial"/>
          <w:lang w:val="es-ES"/>
        </w:rPr>
        <w:t>a data y los pro</w:t>
      </w:r>
      <w:r>
        <w:rPr>
          <w:rFonts w:ascii="Arial" w:hAnsi="Arial" w:cs="Arial"/>
          <w:lang w:val="es-ES"/>
        </w:rPr>
        <w:t>ce</w:t>
      </w:r>
      <w:r w:rsidRPr="00341BE9">
        <w:rPr>
          <w:rFonts w:ascii="Arial" w:hAnsi="Arial" w:cs="Arial"/>
          <w:lang w:val="es-ES"/>
        </w:rPr>
        <w:t>sos son insepara</w:t>
      </w:r>
      <w:r>
        <w:rPr>
          <w:rFonts w:ascii="Arial" w:hAnsi="Arial" w:cs="Arial"/>
          <w:lang w:val="es-ES"/>
        </w:rPr>
        <w:t>bles. La data que requiere man</w:t>
      </w:r>
      <w:r w:rsidRPr="00341BE9">
        <w:rPr>
          <w:rFonts w:ascii="Arial" w:hAnsi="Arial" w:cs="Arial"/>
          <w:lang w:val="es-ES"/>
        </w:rPr>
        <w:t>te</w:t>
      </w:r>
      <w:r>
        <w:rPr>
          <w:rFonts w:ascii="Arial" w:hAnsi="Arial" w:cs="Arial"/>
          <w:lang w:val="es-ES"/>
        </w:rPr>
        <w:t>ner una orga</w:t>
      </w:r>
      <w:r w:rsidRPr="00341BE9">
        <w:rPr>
          <w:rFonts w:ascii="Arial" w:hAnsi="Arial" w:cs="Arial"/>
          <w:lang w:val="es-ES"/>
        </w:rPr>
        <w:t>ni</w:t>
      </w:r>
      <w:r>
        <w:rPr>
          <w:rFonts w:ascii="Arial" w:hAnsi="Arial" w:cs="Arial"/>
          <w:lang w:val="es-ES"/>
        </w:rPr>
        <w:t>zación es la necesaria para soportar sus procesos de nego</w:t>
      </w:r>
      <w:r w:rsidRPr="00341BE9">
        <w:rPr>
          <w:rFonts w:ascii="Arial" w:hAnsi="Arial" w:cs="Arial"/>
          <w:lang w:val="es-ES"/>
        </w:rPr>
        <w:t>cio, nada más ni nada menos</w:t>
      </w:r>
    </w:p>
    <w:p w:rsidR="000C763F" w:rsidRDefault="000C763F" w:rsidP="000C763F">
      <w:pPr>
        <w:pStyle w:val="ListParagraph"/>
        <w:numPr>
          <w:ilvl w:val="0"/>
          <w:numId w:val="11"/>
        </w:numPr>
        <w:spacing w:line="360" w:lineRule="auto"/>
        <w:rPr>
          <w:rFonts w:ascii="Arial" w:hAnsi="Arial" w:cs="Arial"/>
          <w:lang w:val="es-ES"/>
        </w:rPr>
      </w:pPr>
      <w:r>
        <w:rPr>
          <w:rFonts w:ascii="Arial" w:hAnsi="Arial" w:cs="Arial"/>
          <w:lang w:val="es-ES"/>
        </w:rPr>
        <w:t xml:space="preserve">Tomar ventaja de convenios Inter-Institucionales </w:t>
      </w:r>
    </w:p>
    <w:p w:rsidR="000C763F" w:rsidRDefault="004E2532" w:rsidP="000C763F">
      <w:pPr>
        <w:pStyle w:val="ListParagraph"/>
        <w:numPr>
          <w:ilvl w:val="0"/>
          <w:numId w:val="11"/>
        </w:numPr>
        <w:spacing w:line="360" w:lineRule="auto"/>
        <w:rPr>
          <w:rFonts w:ascii="Arial" w:hAnsi="Arial" w:cs="Arial"/>
          <w:lang w:val="es-ES"/>
        </w:rPr>
      </w:pPr>
      <w:r>
        <w:rPr>
          <w:rFonts w:ascii="Arial" w:hAnsi="Arial" w:cs="Arial"/>
          <w:lang w:val="es-ES"/>
        </w:rPr>
        <w:t>Habilitar procesos en donde las mejoras propuestas se relacione</w:t>
      </w:r>
      <w:r w:rsidR="00C85088">
        <w:rPr>
          <w:rFonts w:ascii="Arial" w:hAnsi="Arial" w:cs="Arial"/>
          <w:lang w:val="es-ES"/>
        </w:rPr>
        <w:t>n</w:t>
      </w:r>
      <w:r>
        <w:rPr>
          <w:rFonts w:ascii="Arial" w:hAnsi="Arial" w:cs="Arial"/>
          <w:lang w:val="es-ES"/>
        </w:rPr>
        <w:t xml:space="preserve"> con la aplicación de las estrategias de Transparencia, Anti-tramites y Cero papel.</w:t>
      </w:r>
    </w:p>
    <w:p w:rsidR="003A0351" w:rsidRDefault="003A0351" w:rsidP="000C763F">
      <w:pPr>
        <w:pStyle w:val="ListParagraph"/>
        <w:numPr>
          <w:ilvl w:val="0"/>
          <w:numId w:val="11"/>
        </w:numPr>
        <w:spacing w:line="360" w:lineRule="auto"/>
        <w:rPr>
          <w:rFonts w:ascii="Arial" w:hAnsi="Arial" w:cs="Arial"/>
          <w:lang w:val="es-ES"/>
        </w:rPr>
      </w:pPr>
      <w:r>
        <w:rPr>
          <w:rFonts w:ascii="Arial" w:hAnsi="Arial" w:cs="Arial"/>
          <w:lang w:val="es-ES"/>
        </w:rPr>
        <w:t>Tener control de los procesos.</w:t>
      </w:r>
    </w:p>
    <w:p w:rsidR="003A0351" w:rsidRDefault="003A0351" w:rsidP="000C763F">
      <w:pPr>
        <w:pStyle w:val="ListParagraph"/>
        <w:numPr>
          <w:ilvl w:val="0"/>
          <w:numId w:val="11"/>
        </w:numPr>
        <w:spacing w:line="360" w:lineRule="auto"/>
        <w:rPr>
          <w:rFonts w:ascii="Arial" w:hAnsi="Arial" w:cs="Arial"/>
          <w:lang w:val="es-ES"/>
        </w:rPr>
      </w:pPr>
      <w:r>
        <w:rPr>
          <w:rFonts w:ascii="Arial" w:hAnsi="Arial" w:cs="Arial"/>
          <w:lang w:val="es-ES"/>
        </w:rPr>
        <w:t>Permitir interrelación entre los procesos para tener la visión completa.</w:t>
      </w:r>
    </w:p>
    <w:p w:rsidR="003A0351" w:rsidRPr="00341BE9" w:rsidRDefault="003A0351" w:rsidP="000C763F">
      <w:pPr>
        <w:pStyle w:val="ListParagraph"/>
        <w:numPr>
          <w:ilvl w:val="0"/>
          <w:numId w:val="11"/>
        </w:numPr>
        <w:spacing w:line="360" w:lineRule="auto"/>
        <w:rPr>
          <w:rFonts w:ascii="Arial" w:hAnsi="Arial" w:cs="Arial"/>
          <w:lang w:val="es-ES"/>
        </w:rPr>
      </w:pPr>
      <w:r>
        <w:rPr>
          <w:rFonts w:ascii="Arial" w:hAnsi="Arial" w:cs="Arial"/>
          <w:lang w:val="es-ES"/>
        </w:rPr>
        <w:t>Incrementar la eficiencia operativa.</w:t>
      </w:r>
    </w:p>
    <w:p w:rsidR="00E12741" w:rsidRPr="00A12F20" w:rsidRDefault="00E61FA7" w:rsidP="000C763F">
      <w:pPr>
        <w:spacing w:line="360" w:lineRule="auto"/>
        <w:rPr>
          <w:rFonts w:ascii="Arial" w:hAnsi="Arial" w:cs="Arial"/>
        </w:rPr>
      </w:pPr>
      <w:r>
        <w:rPr>
          <w:rFonts w:ascii="Arial" w:hAnsi="Arial" w:cs="Arial"/>
          <w:lang w:val="es-ES"/>
        </w:rPr>
        <w:t xml:space="preserve"> </w:t>
      </w: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6" w:name="_Toc367440385"/>
      <w:r>
        <w:rPr>
          <w:rFonts w:ascii="Arial" w:hAnsi="Arial" w:cs="Arial"/>
          <w:color w:val="808080"/>
        </w:rPr>
        <w:t>Decisiones</w:t>
      </w:r>
      <w:bookmarkEnd w:id="66"/>
      <w:r>
        <w:rPr>
          <w:rFonts w:ascii="Arial" w:hAnsi="Arial" w:cs="Arial"/>
          <w:color w:val="808080"/>
        </w:rPr>
        <w:t xml:space="preserve"> </w:t>
      </w:r>
    </w:p>
    <w:p w:rsidR="00E12741" w:rsidRPr="00A12F20" w:rsidRDefault="00E12741" w:rsidP="00E12741">
      <w:pPr>
        <w:rPr>
          <w:rFonts w:ascii="Arial" w:hAnsi="Arial" w:cs="Arial"/>
        </w:rPr>
      </w:pPr>
    </w:p>
    <w:p w:rsidR="00E12741" w:rsidRDefault="000C763F" w:rsidP="00E12741">
      <w:pPr>
        <w:spacing w:line="360" w:lineRule="auto"/>
        <w:rPr>
          <w:rFonts w:ascii="Arial" w:hAnsi="Arial" w:cs="Arial"/>
          <w:i/>
          <w:lang w:val="es-ES"/>
        </w:rPr>
      </w:pPr>
      <w:r>
        <w:rPr>
          <w:rFonts w:ascii="Arial" w:hAnsi="Arial" w:cs="Arial"/>
        </w:rPr>
        <w:t>En el proceso de entendimiento de los procesos, se validó con los dueños de los procesos, en su gran mayoría los mismos coordinadores de los grupos, y en algunos casos los</w:t>
      </w:r>
      <w:r w:rsidR="00C04B2B">
        <w:rPr>
          <w:rFonts w:ascii="Arial" w:hAnsi="Arial" w:cs="Arial"/>
        </w:rPr>
        <w:t xml:space="preserve"> superintendentes</w:t>
      </w:r>
      <w:r>
        <w:rPr>
          <w:rFonts w:ascii="Arial" w:hAnsi="Arial" w:cs="Arial"/>
        </w:rPr>
        <w:t xml:space="preserve"> delegados, las actividades sujetas a automatización, las actividades que se podrían eliminar, y los sistemas de información que deberían existir para apoyar la consecución del proceso. </w:t>
      </w:r>
    </w:p>
    <w:p w:rsidR="00E12741" w:rsidRPr="00A12F20" w:rsidRDefault="00E12741" w:rsidP="00E12741">
      <w:pPr>
        <w:pStyle w:val="Heading1"/>
        <w:keepLines w:val="0"/>
        <w:pageBreakBefore/>
        <w:numPr>
          <w:ilvl w:val="0"/>
          <w:numId w:val="2"/>
        </w:numPr>
        <w:tabs>
          <w:tab w:val="clear" w:pos="432"/>
          <w:tab w:val="left" w:pos="800"/>
        </w:tabs>
        <w:spacing w:before="240" w:after="120"/>
        <w:ind w:left="800" w:hanging="800"/>
        <w:rPr>
          <w:rFonts w:ascii="Arial" w:hAnsi="Arial" w:cs="Arial"/>
          <w:color w:val="808080"/>
        </w:rPr>
      </w:pPr>
      <w:bookmarkStart w:id="67" w:name="_Toc367440386"/>
      <w:r>
        <w:rPr>
          <w:rFonts w:ascii="Arial" w:hAnsi="Arial" w:cs="Arial"/>
          <w:color w:val="808080"/>
        </w:rPr>
        <w:t xml:space="preserve">Definición de </w:t>
      </w:r>
      <w:r w:rsidRPr="00E12741">
        <w:rPr>
          <w:rFonts w:ascii="Arial" w:hAnsi="Arial" w:cs="Arial"/>
          <w:color w:val="808080"/>
        </w:rPr>
        <w:t>Arquitectura de Negocio Objetivo</w:t>
      </w:r>
      <w:bookmarkEnd w:id="67"/>
      <w:r w:rsidRPr="00E12741">
        <w:rPr>
          <w:rFonts w:ascii="Arial" w:hAnsi="Arial" w:cs="Arial"/>
          <w:color w:val="808080"/>
        </w:rPr>
        <w:t xml:space="preserve"> </w:t>
      </w:r>
    </w:p>
    <w:p w:rsidR="00E12741" w:rsidRPr="00A12F20" w:rsidRDefault="00E12741" w:rsidP="00E12741">
      <w:pPr>
        <w:spacing w:after="0" w:line="360" w:lineRule="auto"/>
        <w:rPr>
          <w:rFonts w:ascii="Arial" w:hAnsi="Arial" w:cs="Arial"/>
        </w:rPr>
      </w:pPr>
    </w:p>
    <w:p w:rsidR="00E12741" w:rsidRPr="00A12F20" w:rsidRDefault="00E12741" w:rsidP="00E12741">
      <w:pPr>
        <w:spacing w:after="0" w:line="360" w:lineRule="auto"/>
        <w:rPr>
          <w:rFonts w:ascii="Arial" w:hAnsi="Arial" w:cs="Arial"/>
        </w:rPr>
      </w:pPr>
      <w:r w:rsidRPr="00A12F20">
        <w:rPr>
          <w:rFonts w:ascii="Arial" w:hAnsi="Arial" w:cs="Arial"/>
        </w:rPr>
        <w:t xml:space="preserve">A continuación se describen elementos que conforman la Arquitectura de Negocio </w:t>
      </w:r>
      <w:r w:rsidR="00063BD3">
        <w:rPr>
          <w:rFonts w:ascii="Arial" w:hAnsi="Arial" w:cs="Arial"/>
        </w:rPr>
        <w:t>objetivo</w:t>
      </w:r>
      <w:r w:rsidRPr="00A12F20">
        <w:rPr>
          <w:rFonts w:ascii="Arial" w:hAnsi="Arial" w:cs="Arial"/>
        </w:rPr>
        <w:t>.</w:t>
      </w:r>
    </w:p>
    <w:p w:rsidR="00E12741" w:rsidRPr="00A12F20" w:rsidRDefault="00E12741" w:rsidP="00E12741">
      <w:pPr>
        <w:spacing w:after="0"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8" w:name="_Toc367440387"/>
      <w:r>
        <w:rPr>
          <w:rFonts w:ascii="Arial" w:hAnsi="Arial" w:cs="Arial"/>
          <w:color w:val="808080"/>
        </w:rPr>
        <w:t>Procesos de negocio – Objetivo</w:t>
      </w:r>
      <w:bookmarkEnd w:id="68"/>
      <w:r>
        <w:rPr>
          <w:rFonts w:ascii="Arial" w:hAnsi="Arial" w:cs="Arial"/>
          <w:color w:val="808080"/>
        </w:rPr>
        <w:t xml:space="preserve"> </w:t>
      </w:r>
    </w:p>
    <w:p w:rsidR="00992B7A" w:rsidRDefault="005738EC" w:rsidP="005738EC">
      <w:pPr>
        <w:spacing w:line="360" w:lineRule="auto"/>
        <w:rPr>
          <w:rFonts w:ascii="Arial" w:hAnsi="Arial" w:cs="Arial"/>
        </w:rPr>
      </w:pPr>
      <w:r>
        <w:rPr>
          <w:rFonts w:ascii="Arial" w:hAnsi="Arial" w:cs="Arial"/>
        </w:rPr>
        <w:t xml:space="preserve">Los procesos </w:t>
      </w:r>
      <w:r w:rsidR="00E93638">
        <w:rPr>
          <w:rFonts w:ascii="Arial" w:hAnsi="Arial" w:cs="Arial"/>
        </w:rPr>
        <w:t>analizados y cubiertos</w:t>
      </w:r>
      <w:r>
        <w:rPr>
          <w:rFonts w:ascii="Arial" w:hAnsi="Arial" w:cs="Arial"/>
        </w:rPr>
        <w:t xml:space="preserve"> en esta iteración de la Arquitectura Empresarial a nivel 2, se ven señalados a continuación y señalados en azul oscuro en el mapa de procesos</w:t>
      </w:r>
      <w:r w:rsidR="00992B7A">
        <w:rPr>
          <w:rFonts w:ascii="Arial" w:hAnsi="Arial" w:cs="Arial"/>
        </w:rPr>
        <w:t xml:space="preserve"> actual (AS IS)</w:t>
      </w:r>
      <w:r>
        <w:rPr>
          <w:rFonts w:ascii="Arial" w:hAnsi="Arial" w:cs="Arial"/>
        </w:rPr>
        <w:t>.</w:t>
      </w:r>
    </w:p>
    <w:p w:rsidR="00992B7A" w:rsidRDefault="00992B7A" w:rsidP="00992B7A">
      <w:pPr>
        <w:rPr>
          <w:rFonts w:ascii="Arial" w:hAnsi="Arial" w:cs="Arial"/>
        </w:rPr>
      </w:pPr>
      <w:r>
        <w:rPr>
          <w:rFonts w:ascii="Arial" w:hAnsi="Arial" w:cs="Arial"/>
        </w:rPr>
        <w:t>A nivel 2, los procesos cubiertos fueron:</w:t>
      </w:r>
    </w:p>
    <w:p w:rsidR="005738EC" w:rsidRDefault="00992B7A" w:rsidP="00992B7A">
      <w:pPr>
        <w:pStyle w:val="ListParagraph"/>
        <w:numPr>
          <w:ilvl w:val="0"/>
          <w:numId w:val="11"/>
        </w:numPr>
        <w:rPr>
          <w:rFonts w:ascii="Arial" w:hAnsi="Arial" w:cs="Arial"/>
        </w:rPr>
      </w:pPr>
      <w:r>
        <w:rPr>
          <w:rFonts w:ascii="Arial" w:hAnsi="Arial" w:cs="Arial"/>
        </w:rPr>
        <w:t>Análisis financiero y contable</w:t>
      </w:r>
      <w:r w:rsidR="005738EC" w:rsidRPr="00992B7A">
        <w:rPr>
          <w:rFonts w:ascii="Arial" w:hAnsi="Arial" w:cs="Arial"/>
        </w:rPr>
        <w:t xml:space="preserve"> </w:t>
      </w:r>
    </w:p>
    <w:p w:rsidR="00992B7A" w:rsidRDefault="00992B7A" w:rsidP="00992B7A">
      <w:pPr>
        <w:pStyle w:val="ListParagraph"/>
        <w:numPr>
          <w:ilvl w:val="0"/>
          <w:numId w:val="11"/>
        </w:numPr>
        <w:rPr>
          <w:rFonts w:ascii="Arial" w:hAnsi="Arial" w:cs="Arial"/>
        </w:rPr>
      </w:pPr>
      <w:r>
        <w:rPr>
          <w:rFonts w:ascii="Arial" w:hAnsi="Arial" w:cs="Arial"/>
        </w:rPr>
        <w:t>Actuaciones y autorizaciones administrativas</w:t>
      </w:r>
    </w:p>
    <w:p w:rsidR="00992B7A" w:rsidRDefault="00992B7A" w:rsidP="00992B7A">
      <w:pPr>
        <w:pStyle w:val="ListParagraph"/>
        <w:numPr>
          <w:ilvl w:val="0"/>
          <w:numId w:val="11"/>
        </w:numPr>
        <w:rPr>
          <w:rFonts w:ascii="Arial" w:hAnsi="Arial" w:cs="Arial"/>
        </w:rPr>
      </w:pPr>
      <w:r>
        <w:rPr>
          <w:rFonts w:ascii="Arial" w:hAnsi="Arial" w:cs="Arial"/>
        </w:rPr>
        <w:t>Investigaciones Administrativas</w:t>
      </w:r>
    </w:p>
    <w:p w:rsidR="00992B7A" w:rsidRDefault="00992B7A" w:rsidP="00992B7A">
      <w:pPr>
        <w:pStyle w:val="ListParagraph"/>
        <w:numPr>
          <w:ilvl w:val="0"/>
          <w:numId w:val="11"/>
        </w:numPr>
        <w:rPr>
          <w:rFonts w:ascii="Arial" w:hAnsi="Arial" w:cs="Arial"/>
        </w:rPr>
      </w:pPr>
      <w:r>
        <w:rPr>
          <w:rFonts w:ascii="Arial" w:hAnsi="Arial" w:cs="Arial"/>
        </w:rPr>
        <w:t>Régimen Cambiario</w:t>
      </w:r>
    </w:p>
    <w:p w:rsidR="00992B7A" w:rsidRDefault="00992B7A" w:rsidP="00992B7A">
      <w:pPr>
        <w:pStyle w:val="ListParagraph"/>
        <w:numPr>
          <w:ilvl w:val="0"/>
          <w:numId w:val="11"/>
        </w:numPr>
        <w:rPr>
          <w:rFonts w:ascii="Arial" w:hAnsi="Arial" w:cs="Arial"/>
        </w:rPr>
      </w:pPr>
      <w:r>
        <w:rPr>
          <w:rFonts w:ascii="Arial" w:hAnsi="Arial" w:cs="Arial"/>
        </w:rPr>
        <w:t>Recuperación Empresarial</w:t>
      </w:r>
    </w:p>
    <w:p w:rsidR="00992B7A" w:rsidRDefault="00992B7A" w:rsidP="00992B7A">
      <w:pPr>
        <w:pStyle w:val="ListParagraph"/>
        <w:numPr>
          <w:ilvl w:val="0"/>
          <w:numId w:val="11"/>
        </w:numPr>
        <w:rPr>
          <w:rFonts w:ascii="Arial" w:hAnsi="Arial" w:cs="Arial"/>
        </w:rPr>
      </w:pPr>
      <w:r>
        <w:rPr>
          <w:rFonts w:ascii="Arial" w:hAnsi="Arial" w:cs="Arial"/>
        </w:rPr>
        <w:t>Liquidación Judicial</w:t>
      </w:r>
    </w:p>
    <w:p w:rsidR="00992B7A" w:rsidRDefault="00992B7A" w:rsidP="00992B7A">
      <w:pPr>
        <w:pStyle w:val="ListParagraph"/>
        <w:numPr>
          <w:ilvl w:val="0"/>
          <w:numId w:val="11"/>
        </w:numPr>
        <w:rPr>
          <w:rFonts w:ascii="Arial" w:hAnsi="Arial" w:cs="Arial"/>
        </w:rPr>
      </w:pPr>
      <w:r>
        <w:rPr>
          <w:rFonts w:ascii="Arial" w:hAnsi="Arial" w:cs="Arial"/>
        </w:rPr>
        <w:t>Procesos Especiales</w:t>
      </w:r>
    </w:p>
    <w:p w:rsidR="00992B7A" w:rsidRDefault="00992B7A" w:rsidP="00992B7A">
      <w:pPr>
        <w:pStyle w:val="ListParagraph"/>
        <w:numPr>
          <w:ilvl w:val="0"/>
          <w:numId w:val="11"/>
        </w:numPr>
        <w:rPr>
          <w:rFonts w:ascii="Arial" w:hAnsi="Arial" w:cs="Arial"/>
        </w:rPr>
      </w:pPr>
      <w:r>
        <w:rPr>
          <w:rFonts w:ascii="Arial" w:hAnsi="Arial" w:cs="Arial"/>
        </w:rPr>
        <w:t>Procesos Societarios</w:t>
      </w:r>
    </w:p>
    <w:p w:rsidR="00992B7A" w:rsidRDefault="00992B7A" w:rsidP="00992B7A">
      <w:pPr>
        <w:pStyle w:val="ListParagraph"/>
        <w:numPr>
          <w:ilvl w:val="0"/>
          <w:numId w:val="11"/>
        </w:numPr>
        <w:rPr>
          <w:rFonts w:ascii="Arial" w:hAnsi="Arial" w:cs="Arial"/>
        </w:rPr>
      </w:pPr>
      <w:r>
        <w:rPr>
          <w:rFonts w:ascii="Arial" w:hAnsi="Arial" w:cs="Arial"/>
        </w:rPr>
        <w:t xml:space="preserve">Conciliación y Arbitramento </w:t>
      </w:r>
    </w:p>
    <w:p w:rsidR="00992B7A" w:rsidRDefault="00992B7A" w:rsidP="00992B7A">
      <w:pPr>
        <w:pStyle w:val="ListParagraph"/>
        <w:numPr>
          <w:ilvl w:val="0"/>
          <w:numId w:val="11"/>
        </w:numPr>
        <w:rPr>
          <w:rFonts w:ascii="Arial" w:hAnsi="Arial" w:cs="Arial"/>
        </w:rPr>
      </w:pPr>
      <w:r>
        <w:rPr>
          <w:rFonts w:ascii="Arial" w:hAnsi="Arial" w:cs="Arial"/>
        </w:rPr>
        <w:t>Gestión Documental</w:t>
      </w:r>
    </w:p>
    <w:p w:rsidR="00992B7A" w:rsidRDefault="00992B7A" w:rsidP="00992B7A">
      <w:pPr>
        <w:pStyle w:val="ListParagraph"/>
        <w:numPr>
          <w:ilvl w:val="0"/>
          <w:numId w:val="11"/>
        </w:numPr>
        <w:spacing w:line="360" w:lineRule="auto"/>
        <w:rPr>
          <w:rFonts w:ascii="Arial" w:hAnsi="Arial" w:cs="Arial"/>
        </w:rPr>
      </w:pPr>
      <w:r>
        <w:rPr>
          <w:rFonts w:ascii="Arial" w:hAnsi="Arial" w:cs="Arial"/>
        </w:rPr>
        <w:t xml:space="preserve">Gestión Financiera y Contable </w:t>
      </w:r>
    </w:p>
    <w:p w:rsidR="00992B7A" w:rsidRDefault="00992B7A" w:rsidP="00992B7A">
      <w:pPr>
        <w:rPr>
          <w:rFonts w:ascii="Arial" w:hAnsi="Arial" w:cs="Arial"/>
        </w:rPr>
      </w:pPr>
      <w:r>
        <w:rPr>
          <w:rFonts w:ascii="Arial" w:hAnsi="Arial" w:cs="Arial"/>
        </w:rPr>
        <w:t>Adicionalmente dentro del marco de ITIL y Gobierno de la Arquitectura Empresarial, se di</w:t>
      </w:r>
      <w:r w:rsidR="00E93638">
        <w:rPr>
          <w:rFonts w:ascii="Arial" w:hAnsi="Arial" w:cs="Arial"/>
        </w:rPr>
        <w:t>ó</w:t>
      </w:r>
      <w:r>
        <w:rPr>
          <w:rFonts w:ascii="Arial" w:hAnsi="Arial" w:cs="Arial"/>
        </w:rPr>
        <w:t xml:space="preserve"> cubrimiento a dos procesos adicionales: </w:t>
      </w:r>
    </w:p>
    <w:p w:rsidR="00992B7A" w:rsidRDefault="00992B7A" w:rsidP="00992B7A">
      <w:pPr>
        <w:pStyle w:val="ListParagraph"/>
        <w:numPr>
          <w:ilvl w:val="0"/>
          <w:numId w:val="11"/>
        </w:numPr>
        <w:rPr>
          <w:rFonts w:ascii="Arial" w:hAnsi="Arial" w:cs="Arial"/>
        </w:rPr>
      </w:pPr>
      <w:r>
        <w:rPr>
          <w:rFonts w:ascii="Arial" w:hAnsi="Arial" w:cs="Arial"/>
        </w:rPr>
        <w:t>Gestión Estratégica (Gobierno de la Arquitectura Empresarial: Gestión de la AE</w:t>
      </w:r>
      <w:r>
        <w:rPr>
          <w:rStyle w:val="FootnoteReference"/>
          <w:rFonts w:ascii="Arial" w:hAnsi="Arial" w:cs="Arial"/>
        </w:rPr>
        <w:footnoteReference w:id="5"/>
      </w:r>
      <w:r>
        <w:rPr>
          <w:rFonts w:ascii="Arial" w:hAnsi="Arial" w:cs="Arial"/>
        </w:rPr>
        <w:t>)</w:t>
      </w:r>
    </w:p>
    <w:p w:rsidR="00270EDB" w:rsidRDefault="00992B7A" w:rsidP="00992B7A">
      <w:pPr>
        <w:pStyle w:val="ListParagraph"/>
        <w:numPr>
          <w:ilvl w:val="0"/>
          <w:numId w:val="11"/>
        </w:numPr>
        <w:rPr>
          <w:rFonts w:ascii="Arial" w:hAnsi="Arial" w:cs="Arial"/>
        </w:rPr>
      </w:pPr>
      <w:r w:rsidRPr="00992B7A">
        <w:rPr>
          <w:rFonts w:ascii="Arial" w:hAnsi="Arial" w:cs="Arial"/>
        </w:rPr>
        <w:t xml:space="preserve"> </w:t>
      </w:r>
      <w:r>
        <w:rPr>
          <w:rFonts w:ascii="Arial" w:hAnsi="Arial" w:cs="Arial"/>
        </w:rPr>
        <w:t>Gestión de Infraestructura y Logística (ITIL: Estrategia del servicio, Diseño del Servicio, Transición del Servicio y Operación del Servicio).</w:t>
      </w:r>
    </w:p>
    <w:p w:rsidR="00992B7A" w:rsidRPr="00992B7A" w:rsidRDefault="00992B7A" w:rsidP="00992B7A">
      <w:pPr>
        <w:pStyle w:val="ListParagraph"/>
        <w:numPr>
          <w:ilvl w:val="0"/>
          <w:numId w:val="11"/>
        </w:numPr>
        <w:rPr>
          <w:rFonts w:ascii="Arial" w:hAnsi="Arial" w:cs="Arial"/>
        </w:rPr>
        <w:sectPr w:rsidR="00992B7A" w:rsidRPr="00992B7A" w:rsidSect="00097D78">
          <w:headerReference w:type="default" r:id="rId23"/>
          <w:footerReference w:type="default" r:id="rId24"/>
          <w:pgSz w:w="12240" w:h="15840"/>
          <w:pgMar w:top="1417" w:right="1701" w:bottom="1417" w:left="1701" w:header="708" w:footer="708" w:gutter="0"/>
          <w:cols w:space="708"/>
          <w:docGrid w:linePitch="360"/>
        </w:sectPr>
      </w:pPr>
    </w:p>
    <w:p w:rsidR="00270EDB" w:rsidRDefault="00270EDB" w:rsidP="00611C50">
      <w:pPr>
        <w:jc w:val="center"/>
        <w:rPr>
          <w:rFonts w:ascii="Arial" w:hAnsi="Arial" w:cs="Arial"/>
        </w:rPr>
        <w:sectPr w:rsidR="00270EDB" w:rsidSect="00270EDB">
          <w:pgSz w:w="15840" w:h="12240" w:orient="landscape"/>
          <w:pgMar w:top="1701" w:right="1418" w:bottom="1701" w:left="1418" w:header="709" w:footer="709" w:gutter="0"/>
          <w:cols w:space="708"/>
          <w:docGrid w:linePitch="360"/>
        </w:sectPr>
      </w:pPr>
      <w:r>
        <w:rPr>
          <w:rFonts w:ascii="Arial" w:hAnsi="Arial" w:cs="Arial"/>
          <w:noProof/>
          <w:lang w:eastAsia="es-CO"/>
        </w:rPr>
        <w:drawing>
          <wp:inline distT="0" distB="0" distL="0" distR="0" wp14:anchorId="7A9279E7" wp14:editId="605B9717">
            <wp:extent cx="7288149" cy="5448848"/>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85614" cy="5446953"/>
                    </a:xfrm>
                    <a:prstGeom prst="rect">
                      <a:avLst/>
                    </a:prstGeom>
                    <a:noFill/>
                  </pic:spPr>
                </pic:pic>
              </a:graphicData>
            </a:graphic>
          </wp:inline>
        </w:drawing>
      </w:r>
    </w:p>
    <w:p w:rsidR="00E93638" w:rsidRDefault="00E93638" w:rsidP="00E12741">
      <w:pPr>
        <w:spacing w:line="360" w:lineRule="auto"/>
        <w:rPr>
          <w:rFonts w:ascii="Arial" w:hAnsi="Arial" w:cs="Arial"/>
        </w:rPr>
      </w:pPr>
      <w:r>
        <w:rPr>
          <w:rFonts w:ascii="Arial" w:hAnsi="Arial" w:cs="Arial"/>
        </w:rPr>
        <w:t>Por otra parte, a nivel macro se hicieron las siguientes recomendaciones de ajustes al mapa de la Entidad</w:t>
      </w:r>
      <w:r w:rsidR="000D645C">
        <w:rPr>
          <w:rFonts w:ascii="Arial" w:hAnsi="Arial" w:cs="Arial"/>
        </w:rPr>
        <w:t>, teniendo como premisa que l</w:t>
      </w:r>
      <w:r w:rsidR="000D645C" w:rsidRPr="000D645C">
        <w:rPr>
          <w:rFonts w:ascii="Arial" w:hAnsi="Arial" w:cs="Arial"/>
        </w:rPr>
        <w:t xml:space="preserve">a decisión </w:t>
      </w:r>
      <w:r w:rsidR="000D645C">
        <w:rPr>
          <w:rFonts w:ascii="Arial" w:hAnsi="Arial" w:cs="Arial"/>
        </w:rPr>
        <w:t xml:space="preserve">final </w:t>
      </w:r>
      <w:r w:rsidR="000D645C" w:rsidRPr="000D645C">
        <w:rPr>
          <w:rFonts w:ascii="Arial" w:hAnsi="Arial" w:cs="Arial"/>
        </w:rPr>
        <w:t>de incluir y en donde incluir</w:t>
      </w:r>
      <w:r w:rsidR="00A857C0">
        <w:rPr>
          <w:rFonts w:ascii="Arial" w:hAnsi="Arial" w:cs="Arial"/>
        </w:rPr>
        <w:t>, mover o separar</w:t>
      </w:r>
      <w:r w:rsidR="000D645C" w:rsidRPr="000D645C">
        <w:rPr>
          <w:rFonts w:ascii="Arial" w:hAnsi="Arial" w:cs="Arial"/>
        </w:rPr>
        <w:t xml:space="preserve"> el/los proceso(s) nivel 3 y proceso(s) nivel 4 en el mapa de procesos es responsabilidad dela Oficina Asesora de Planeación de la Superintendencia de Sociedades</w:t>
      </w:r>
      <w:r w:rsidR="000D645C">
        <w:rPr>
          <w:rFonts w:ascii="Arial" w:hAnsi="Arial" w:cs="Arial"/>
        </w:rPr>
        <w:t>.</w:t>
      </w:r>
    </w:p>
    <w:p w:rsidR="00CB6A51" w:rsidRDefault="00CB6A51" w:rsidP="00E12741">
      <w:pPr>
        <w:spacing w:line="360" w:lineRule="auto"/>
        <w:rPr>
          <w:rFonts w:ascii="Arial" w:hAnsi="Arial" w:cs="Arial"/>
        </w:rPr>
      </w:pPr>
    </w:p>
    <w:p w:rsidR="00E93638" w:rsidRDefault="00E93638" w:rsidP="000D645C">
      <w:pPr>
        <w:pStyle w:val="ListParagraph"/>
        <w:numPr>
          <w:ilvl w:val="0"/>
          <w:numId w:val="11"/>
        </w:numPr>
        <w:spacing w:line="360" w:lineRule="auto"/>
        <w:rPr>
          <w:rFonts w:ascii="Arial" w:hAnsi="Arial" w:cs="Arial"/>
        </w:rPr>
      </w:pPr>
      <w:r>
        <w:rPr>
          <w:rFonts w:ascii="Arial" w:hAnsi="Arial" w:cs="Arial"/>
        </w:rPr>
        <w:t>Separar el proceso de Gestión de Infraestructura y Logística en</w:t>
      </w:r>
      <w:r w:rsidR="000D645C">
        <w:rPr>
          <w:rFonts w:ascii="Arial" w:hAnsi="Arial" w:cs="Arial"/>
        </w:rPr>
        <w:t xml:space="preserve"> 2, de tal manera que los procesos de informática queden separados de la infraestructura física, pues sus procesos son muy diferentes</w:t>
      </w:r>
      <w:r>
        <w:rPr>
          <w:rFonts w:ascii="Arial" w:hAnsi="Arial" w:cs="Arial"/>
        </w:rPr>
        <w:t>:</w:t>
      </w:r>
    </w:p>
    <w:p w:rsidR="00E93638" w:rsidRDefault="00E93638" w:rsidP="00B4280B">
      <w:pPr>
        <w:pStyle w:val="ListParagraph"/>
        <w:numPr>
          <w:ilvl w:val="1"/>
          <w:numId w:val="11"/>
        </w:numPr>
        <w:rPr>
          <w:rFonts w:ascii="Arial" w:hAnsi="Arial" w:cs="Arial"/>
        </w:rPr>
      </w:pPr>
      <w:r>
        <w:rPr>
          <w:rFonts w:ascii="Arial" w:hAnsi="Arial" w:cs="Arial"/>
        </w:rPr>
        <w:t>Gestión de Infraestructura Física</w:t>
      </w:r>
    </w:p>
    <w:p w:rsidR="00B4280B" w:rsidRDefault="00E93638" w:rsidP="00B4280B">
      <w:pPr>
        <w:pStyle w:val="ListParagraph"/>
        <w:numPr>
          <w:ilvl w:val="1"/>
          <w:numId w:val="11"/>
        </w:numPr>
        <w:rPr>
          <w:rFonts w:ascii="Arial" w:hAnsi="Arial" w:cs="Arial"/>
        </w:rPr>
      </w:pPr>
      <w:r>
        <w:rPr>
          <w:rFonts w:ascii="Arial" w:hAnsi="Arial" w:cs="Arial"/>
        </w:rPr>
        <w:t>Gestión de</w:t>
      </w:r>
      <w:r w:rsidR="000D645C">
        <w:rPr>
          <w:rFonts w:ascii="Arial" w:hAnsi="Arial" w:cs="Arial"/>
        </w:rPr>
        <w:t xml:space="preserve"> </w:t>
      </w:r>
      <w:r w:rsidR="007C6422">
        <w:rPr>
          <w:rFonts w:ascii="Arial" w:hAnsi="Arial" w:cs="Arial"/>
        </w:rPr>
        <w:t xml:space="preserve">Infraestructura y </w:t>
      </w:r>
      <w:r w:rsidR="000D645C">
        <w:rPr>
          <w:rFonts w:ascii="Arial" w:hAnsi="Arial" w:cs="Arial"/>
        </w:rPr>
        <w:t xml:space="preserve">Tecnologías de Información </w:t>
      </w:r>
    </w:p>
    <w:p w:rsidR="00CB6A51" w:rsidRPr="00CB6A51" w:rsidRDefault="00CB6A51" w:rsidP="00CB6A51">
      <w:pPr>
        <w:rPr>
          <w:rFonts w:ascii="Arial" w:hAnsi="Arial" w:cs="Arial"/>
        </w:rPr>
      </w:pPr>
    </w:p>
    <w:p w:rsidR="008F7D48" w:rsidRPr="000D645C" w:rsidRDefault="008F7D48" w:rsidP="000D645C">
      <w:pPr>
        <w:pStyle w:val="ListParagraph"/>
        <w:numPr>
          <w:ilvl w:val="0"/>
          <w:numId w:val="11"/>
        </w:numPr>
        <w:spacing w:line="360" w:lineRule="auto"/>
        <w:rPr>
          <w:rFonts w:ascii="Arial" w:hAnsi="Arial" w:cs="Arial"/>
        </w:rPr>
      </w:pPr>
      <w:r w:rsidRPr="000D645C">
        <w:rPr>
          <w:rFonts w:ascii="Arial" w:hAnsi="Arial" w:cs="Arial"/>
        </w:rPr>
        <w:t>Agregar un proceso n</w:t>
      </w:r>
      <w:r w:rsidR="000D645C">
        <w:rPr>
          <w:rFonts w:ascii="Arial" w:hAnsi="Arial" w:cs="Arial"/>
        </w:rPr>
        <w:t xml:space="preserve">ivel 3 en Gestión Estratégica, puesto que </w:t>
      </w:r>
      <w:r w:rsidR="000D645C" w:rsidRPr="000D645C">
        <w:rPr>
          <w:rFonts w:ascii="Arial" w:hAnsi="Arial" w:cs="Arial"/>
        </w:rPr>
        <w:t xml:space="preserve">La Arquitectura Empresarial como programa institucional que promueve la correcta alineación de la tecnología y los procesos que dan cumplimiento a la función misional, </w:t>
      </w:r>
      <w:r w:rsidR="000D645C">
        <w:rPr>
          <w:rFonts w:ascii="Arial" w:hAnsi="Arial" w:cs="Arial"/>
        </w:rPr>
        <w:t xml:space="preserve">y </w:t>
      </w:r>
      <w:r w:rsidR="000D645C" w:rsidRPr="000D645C">
        <w:rPr>
          <w:rFonts w:ascii="Arial" w:hAnsi="Arial" w:cs="Arial"/>
        </w:rPr>
        <w:t>con el propósito de alcanzar el cumplimiento de los objetivos estratégicos, suele estar ubicada en los macroprocesos relacionados con la gestión estratégica, y no en áreas operativas de Informática,  ya que de allí se plantean planes de acción que establecen el conjunto de proyectos y contrataciones que tendrán como propósito transformar la organización desde su estado actual, hasta su estado deseado u objetivo.</w:t>
      </w:r>
      <w:r w:rsidRPr="000D645C">
        <w:rPr>
          <w:rFonts w:ascii="Arial" w:hAnsi="Arial" w:cs="Arial"/>
        </w:rPr>
        <w:t xml:space="preserve"> </w:t>
      </w:r>
    </w:p>
    <w:p w:rsidR="008F7D48" w:rsidRPr="00A7075B" w:rsidRDefault="008F7D48" w:rsidP="00A7075B">
      <w:pPr>
        <w:pStyle w:val="ListParagraph"/>
        <w:numPr>
          <w:ilvl w:val="1"/>
          <w:numId w:val="11"/>
        </w:numPr>
        <w:spacing w:line="360" w:lineRule="auto"/>
        <w:rPr>
          <w:rFonts w:ascii="Arial" w:hAnsi="Arial" w:cs="Arial"/>
        </w:rPr>
      </w:pPr>
      <w:r w:rsidRPr="00A7075B">
        <w:rPr>
          <w:rFonts w:ascii="Arial" w:hAnsi="Arial" w:cs="Arial"/>
          <w:bCs/>
        </w:rPr>
        <w:t>Gestión de la Arquitectura Empresarial</w:t>
      </w:r>
      <w:r w:rsidR="00A7075B">
        <w:rPr>
          <w:rFonts w:ascii="Arial" w:hAnsi="Arial" w:cs="Arial"/>
          <w:bCs/>
        </w:rPr>
        <w:t xml:space="preserve">, </w:t>
      </w:r>
      <w:r w:rsidR="00A7075B">
        <w:rPr>
          <w:rFonts w:ascii="Arial" w:hAnsi="Arial" w:cs="Arial"/>
        </w:rPr>
        <w:t>c</w:t>
      </w:r>
      <w:r w:rsidRPr="00A7075B">
        <w:rPr>
          <w:rFonts w:ascii="Arial" w:hAnsi="Arial" w:cs="Arial"/>
        </w:rPr>
        <w:t>on sus respectivos subprocesos nivel 4:</w:t>
      </w:r>
    </w:p>
    <w:p w:rsidR="008F7D48" w:rsidRPr="000D645C" w:rsidRDefault="008F7D48" w:rsidP="00A7075B">
      <w:pPr>
        <w:pStyle w:val="ListParagraph"/>
        <w:numPr>
          <w:ilvl w:val="2"/>
          <w:numId w:val="11"/>
        </w:numPr>
        <w:spacing w:line="360" w:lineRule="auto"/>
        <w:rPr>
          <w:rFonts w:ascii="Arial" w:hAnsi="Arial" w:cs="Arial"/>
        </w:rPr>
      </w:pPr>
      <w:r w:rsidRPr="000D645C">
        <w:rPr>
          <w:rFonts w:ascii="Arial" w:hAnsi="Arial" w:cs="Arial"/>
        </w:rPr>
        <w:t>Gestionar los Requerimientos de la AE *</w:t>
      </w:r>
    </w:p>
    <w:p w:rsidR="008F7D48" w:rsidRPr="000D645C" w:rsidRDefault="008F7D48" w:rsidP="00A7075B">
      <w:pPr>
        <w:pStyle w:val="ListParagraph"/>
        <w:numPr>
          <w:ilvl w:val="2"/>
          <w:numId w:val="11"/>
        </w:numPr>
        <w:spacing w:line="360" w:lineRule="auto"/>
        <w:rPr>
          <w:rFonts w:ascii="Arial" w:hAnsi="Arial" w:cs="Arial"/>
        </w:rPr>
      </w:pPr>
      <w:r w:rsidRPr="000D645C">
        <w:rPr>
          <w:rFonts w:ascii="Arial" w:hAnsi="Arial" w:cs="Arial"/>
        </w:rPr>
        <w:t>Gestionar la Evaluación de Cumplimiento de la AE *</w:t>
      </w:r>
    </w:p>
    <w:p w:rsidR="008F7D48" w:rsidRPr="000D645C" w:rsidRDefault="008F7D48" w:rsidP="00A7075B">
      <w:pPr>
        <w:pStyle w:val="ListParagraph"/>
        <w:numPr>
          <w:ilvl w:val="2"/>
          <w:numId w:val="11"/>
        </w:numPr>
        <w:spacing w:line="360" w:lineRule="auto"/>
        <w:rPr>
          <w:rFonts w:ascii="Arial" w:hAnsi="Arial" w:cs="Arial"/>
        </w:rPr>
      </w:pPr>
      <w:r w:rsidRPr="000D645C">
        <w:rPr>
          <w:rFonts w:ascii="Arial" w:hAnsi="Arial" w:cs="Arial"/>
        </w:rPr>
        <w:t>Gestionar los Cambios a la AE *</w:t>
      </w:r>
    </w:p>
    <w:p w:rsidR="0071670C" w:rsidRDefault="0071670C" w:rsidP="004F5E74">
      <w:pPr>
        <w:pStyle w:val="ListParagraph"/>
        <w:numPr>
          <w:ilvl w:val="0"/>
          <w:numId w:val="11"/>
        </w:numPr>
        <w:spacing w:line="360" w:lineRule="auto"/>
        <w:rPr>
          <w:rFonts w:ascii="Arial" w:hAnsi="Arial" w:cs="Arial"/>
        </w:rPr>
      </w:pPr>
      <w:r>
        <w:rPr>
          <w:rFonts w:ascii="Arial" w:hAnsi="Arial" w:cs="Arial"/>
        </w:rPr>
        <w:t>Dividir Gestión Documental en 2, de tal manera de darle visibilidad a los procesos de atención al ciudadano con su alineación con Gobierno en Línea:</w:t>
      </w:r>
    </w:p>
    <w:p w:rsidR="0071670C" w:rsidRDefault="0071670C" w:rsidP="0071670C">
      <w:pPr>
        <w:pStyle w:val="ListParagraph"/>
        <w:numPr>
          <w:ilvl w:val="1"/>
          <w:numId w:val="11"/>
        </w:numPr>
        <w:spacing w:line="360" w:lineRule="auto"/>
        <w:rPr>
          <w:rFonts w:ascii="Arial" w:hAnsi="Arial" w:cs="Arial"/>
        </w:rPr>
      </w:pPr>
      <w:r>
        <w:rPr>
          <w:rFonts w:ascii="Arial" w:hAnsi="Arial" w:cs="Arial"/>
        </w:rPr>
        <w:t>Gestión Documental</w:t>
      </w:r>
    </w:p>
    <w:p w:rsidR="0071670C" w:rsidRDefault="0071670C" w:rsidP="0071670C">
      <w:pPr>
        <w:pStyle w:val="ListParagraph"/>
        <w:numPr>
          <w:ilvl w:val="1"/>
          <w:numId w:val="11"/>
        </w:numPr>
        <w:spacing w:line="360" w:lineRule="auto"/>
        <w:rPr>
          <w:rFonts w:ascii="Arial" w:hAnsi="Arial" w:cs="Arial"/>
        </w:rPr>
      </w:pPr>
      <w:r>
        <w:rPr>
          <w:rFonts w:ascii="Arial" w:hAnsi="Arial" w:cs="Arial"/>
        </w:rPr>
        <w:t>Atención al Ciudadano</w:t>
      </w:r>
    </w:p>
    <w:p w:rsidR="00CB6A51" w:rsidRPr="00CB6A51" w:rsidRDefault="00CB6A51" w:rsidP="00CB6A51">
      <w:pPr>
        <w:spacing w:line="360" w:lineRule="auto"/>
        <w:rPr>
          <w:rFonts w:ascii="Arial" w:hAnsi="Arial" w:cs="Arial"/>
        </w:rPr>
      </w:pPr>
    </w:p>
    <w:p w:rsidR="004F5E74" w:rsidRDefault="004F5E74" w:rsidP="004F5E74">
      <w:pPr>
        <w:pStyle w:val="ListParagraph"/>
        <w:numPr>
          <w:ilvl w:val="0"/>
          <w:numId w:val="11"/>
        </w:numPr>
        <w:spacing w:line="360" w:lineRule="auto"/>
        <w:rPr>
          <w:rFonts w:ascii="Arial" w:hAnsi="Arial" w:cs="Arial"/>
        </w:rPr>
      </w:pPr>
      <w:r w:rsidRPr="004F5E74">
        <w:rPr>
          <w:rFonts w:ascii="Arial" w:hAnsi="Arial" w:cs="Arial"/>
        </w:rPr>
        <w:t>Agregar un proceso nivel 3 en Gestión documental</w:t>
      </w:r>
      <w:r>
        <w:rPr>
          <w:rFonts w:ascii="Arial" w:hAnsi="Arial" w:cs="Arial"/>
        </w:rPr>
        <w:t xml:space="preserve"> de Apoyo Judicial, pues e</w:t>
      </w:r>
      <w:r w:rsidRPr="004F5E74">
        <w:rPr>
          <w:rFonts w:ascii="Arial" w:hAnsi="Arial" w:cs="Arial"/>
        </w:rPr>
        <w:t xml:space="preserve">stos procesos que lidera </w:t>
      </w:r>
      <w:r>
        <w:rPr>
          <w:rFonts w:ascii="Arial" w:hAnsi="Arial" w:cs="Arial"/>
        </w:rPr>
        <w:t xml:space="preserve">ese grupo </w:t>
      </w:r>
      <w:r w:rsidRPr="004F5E74">
        <w:rPr>
          <w:rFonts w:ascii="Arial" w:hAnsi="Arial" w:cs="Arial"/>
        </w:rPr>
        <w:t xml:space="preserve">tienen un gran componente de tratamiento de documentos, y dar cumplimiento a órdenes indicadas en estos, por tanto vemos que tienen cabida en la gestión documental. </w:t>
      </w:r>
    </w:p>
    <w:p w:rsidR="008F7D48" w:rsidRPr="004F5E74" w:rsidRDefault="004F5E74" w:rsidP="004F5E74">
      <w:pPr>
        <w:pStyle w:val="ListParagraph"/>
        <w:numPr>
          <w:ilvl w:val="1"/>
          <w:numId w:val="11"/>
        </w:numPr>
        <w:spacing w:line="360" w:lineRule="auto"/>
        <w:rPr>
          <w:rFonts w:ascii="Arial" w:hAnsi="Arial" w:cs="Arial"/>
        </w:rPr>
      </w:pPr>
      <w:r w:rsidRPr="004F5E74">
        <w:rPr>
          <w:rFonts w:ascii="Arial" w:hAnsi="Arial" w:cs="Arial"/>
          <w:bCs/>
        </w:rPr>
        <w:t xml:space="preserve">Apoyo Judicial, </w:t>
      </w:r>
      <w:r>
        <w:rPr>
          <w:rFonts w:ascii="Arial" w:hAnsi="Arial" w:cs="Arial"/>
          <w:bCs/>
        </w:rPr>
        <w:t>c</w:t>
      </w:r>
      <w:r w:rsidR="008F7D48" w:rsidRPr="004F5E74">
        <w:rPr>
          <w:rFonts w:ascii="Arial" w:hAnsi="Arial" w:cs="Arial"/>
        </w:rPr>
        <w:t xml:space="preserve">on sus respectivos subprocesos nivel 4: </w:t>
      </w:r>
    </w:p>
    <w:p w:rsidR="008F7D48" w:rsidRPr="004F5E74" w:rsidRDefault="008F7D48" w:rsidP="004F5E74">
      <w:pPr>
        <w:pStyle w:val="ListParagraph"/>
        <w:numPr>
          <w:ilvl w:val="2"/>
          <w:numId w:val="11"/>
        </w:numPr>
        <w:spacing w:line="360" w:lineRule="auto"/>
        <w:rPr>
          <w:rFonts w:ascii="Arial" w:hAnsi="Arial" w:cs="Arial"/>
        </w:rPr>
      </w:pPr>
      <w:r w:rsidRPr="004F5E74">
        <w:rPr>
          <w:rFonts w:ascii="Arial" w:hAnsi="Arial" w:cs="Arial"/>
        </w:rPr>
        <w:t xml:space="preserve">Gestionar apoyo administrativo de procesos jurisdiccionales </w:t>
      </w:r>
    </w:p>
    <w:p w:rsidR="004F5E74" w:rsidRDefault="004F5E74" w:rsidP="004F5E74">
      <w:pPr>
        <w:pStyle w:val="ListParagraph"/>
        <w:numPr>
          <w:ilvl w:val="2"/>
          <w:numId w:val="11"/>
        </w:numPr>
        <w:spacing w:line="360" w:lineRule="auto"/>
        <w:rPr>
          <w:rFonts w:ascii="Arial" w:hAnsi="Arial" w:cs="Arial"/>
        </w:rPr>
      </w:pPr>
      <w:r w:rsidRPr="004F5E74">
        <w:rPr>
          <w:rFonts w:ascii="Arial" w:hAnsi="Arial" w:cs="Arial"/>
        </w:rPr>
        <w:t>Gestión de expedientes de procesos jurisdiccionales</w:t>
      </w:r>
    </w:p>
    <w:p w:rsidR="004F5E74" w:rsidRDefault="004F5E74" w:rsidP="004F5E74">
      <w:pPr>
        <w:pStyle w:val="ListParagraph"/>
        <w:numPr>
          <w:ilvl w:val="1"/>
          <w:numId w:val="11"/>
        </w:numPr>
        <w:spacing w:line="360" w:lineRule="auto"/>
        <w:rPr>
          <w:rFonts w:ascii="Arial" w:hAnsi="Arial" w:cs="Arial"/>
        </w:rPr>
      </w:pPr>
      <w:r>
        <w:rPr>
          <w:rFonts w:ascii="Arial" w:hAnsi="Arial" w:cs="Arial"/>
        </w:rPr>
        <w:t xml:space="preserve">El proceso nivel 4: </w:t>
      </w:r>
      <w:r w:rsidRPr="004F5E74">
        <w:rPr>
          <w:rFonts w:ascii="Arial" w:hAnsi="Arial" w:cs="Arial"/>
        </w:rPr>
        <w:t>Atención de consultas jurisdiccionales</w:t>
      </w:r>
      <w:r>
        <w:rPr>
          <w:rFonts w:ascii="Arial" w:hAnsi="Arial" w:cs="Arial"/>
        </w:rPr>
        <w:t xml:space="preserve"> recomendamos incluirlo en Atención al ciudadano. </w:t>
      </w:r>
    </w:p>
    <w:p w:rsidR="00CB6A51" w:rsidRPr="00CB6A51" w:rsidRDefault="00CB6A51" w:rsidP="00CB6A51">
      <w:pPr>
        <w:spacing w:line="360" w:lineRule="auto"/>
        <w:rPr>
          <w:rFonts w:ascii="Arial" w:hAnsi="Arial" w:cs="Arial"/>
        </w:rPr>
      </w:pPr>
    </w:p>
    <w:p w:rsidR="00FC7ACF" w:rsidRPr="00FC7ACF" w:rsidRDefault="008F7D48" w:rsidP="00FC7ACF">
      <w:pPr>
        <w:pStyle w:val="ListParagraph"/>
        <w:numPr>
          <w:ilvl w:val="0"/>
          <w:numId w:val="11"/>
        </w:numPr>
        <w:spacing w:line="360" w:lineRule="auto"/>
        <w:rPr>
          <w:rFonts w:ascii="Arial" w:hAnsi="Arial" w:cs="Arial"/>
        </w:rPr>
      </w:pPr>
      <w:r w:rsidRPr="007C6422">
        <w:rPr>
          <w:rFonts w:ascii="Arial" w:hAnsi="Arial" w:cs="Arial"/>
        </w:rPr>
        <w:t xml:space="preserve">Agregar cuatro procesos nivel 3 </w:t>
      </w:r>
      <w:r w:rsidR="00FC7ACF">
        <w:rPr>
          <w:rFonts w:ascii="Arial" w:hAnsi="Arial" w:cs="Arial"/>
        </w:rPr>
        <w:t xml:space="preserve">con sus respectivos procesos nivel 4 </w:t>
      </w:r>
      <w:r w:rsidRPr="007C6422">
        <w:rPr>
          <w:rFonts w:ascii="Arial" w:hAnsi="Arial" w:cs="Arial"/>
        </w:rPr>
        <w:t xml:space="preserve">en Gestión de infraestructura y </w:t>
      </w:r>
      <w:r w:rsidR="00FC7ACF">
        <w:rPr>
          <w:rFonts w:ascii="Arial" w:hAnsi="Arial" w:cs="Arial"/>
        </w:rPr>
        <w:t>tecnologías de información, puesto que l</w:t>
      </w:r>
      <w:r w:rsidR="00FC7ACF" w:rsidRPr="00FC7ACF">
        <w:rPr>
          <w:rFonts w:ascii="Arial" w:hAnsi="Arial" w:cs="Arial"/>
        </w:rPr>
        <w:t>os procesos relacionados con Gobierno de Tecnologías de la Información por su relación directa con labores de la Dirección de Informática y Desarrollo deben estar suscritos con los procesos que le atañen.</w:t>
      </w:r>
    </w:p>
    <w:p w:rsidR="008F7D48" w:rsidRPr="00FC7ACF" w:rsidRDefault="008F7D48" w:rsidP="00FC7ACF">
      <w:pPr>
        <w:pStyle w:val="ListParagraph"/>
        <w:numPr>
          <w:ilvl w:val="1"/>
          <w:numId w:val="11"/>
        </w:numPr>
        <w:spacing w:line="360" w:lineRule="auto"/>
        <w:rPr>
          <w:rFonts w:ascii="Arial" w:hAnsi="Arial" w:cs="Arial"/>
        </w:rPr>
      </w:pPr>
      <w:r w:rsidRPr="00FC7ACF">
        <w:rPr>
          <w:rFonts w:ascii="Arial" w:hAnsi="Arial" w:cs="Arial"/>
          <w:bCs/>
        </w:rPr>
        <w:t xml:space="preserve">Gobierno TI: Estrategia del servicio * </w:t>
      </w:r>
      <w:r w:rsidRPr="00FC7ACF">
        <w:rPr>
          <w:rFonts w:ascii="Arial" w:hAnsi="Arial" w:cs="Arial"/>
        </w:rPr>
        <w:t xml:space="preserve">(Estrategia del servicio, Gestión portafolio de servicios, </w:t>
      </w:r>
      <w:r w:rsidRPr="00FC7ACF">
        <w:rPr>
          <w:rFonts w:ascii="Arial" w:hAnsi="Arial" w:cs="Arial"/>
          <w:bCs/>
        </w:rPr>
        <w:t>Gestión de la demanda</w:t>
      </w:r>
      <w:r w:rsidRPr="00FC7ACF">
        <w:rPr>
          <w:rFonts w:ascii="Arial" w:hAnsi="Arial" w:cs="Arial"/>
        </w:rPr>
        <w:t>, Gestión Financiera)</w:t>
      </w:r>
    </w:p>
    <w:p w:rsidR="008F7D48" w:rsidRPr="00FC7ACF" w:rsidRDefault="008F7D48" w:rsidP="00FC7ACF">
      <w:pPr>
        <w:pStyle w:val="ListParagraph"/>
        <w:numPr>
          <w:ilvl w:val="1"/>
          <w:numId w:val="11"/>
        </w:numPr>
        <w:spacing w:line="360" w:lineRule="auto"/>
        <w:rPr>
          <w:rFonts w:ascii="Arial" w:hAnsi="Arial" w:cs="Arial"/>
        </w:rPr>
      </w:pPr>
      <w:r w:rsidRPr="00FC7ACF">
        <w:rPr>
          <w:rFonts w:ascii="Arial" w:hAnsi="Arial" w:cs="Arial"/>
          <w:bCs/>
        </w:rPr>
        <w:t xml:space="preserve">Gobierno TI: Diseño del servicio * </w:t>
      </w:r>
      <w:r w:rsidRPr="00FC7ACF">
        <w:rPr>
          <w:rFonts w:ascii="Arial" w:hAnsi="Arial" w:cs="Arial"/>
        </w:rPr>
        <w:t>(</w:t>
      </w:r>
      <w:r w:rsidRPr="00FC7ACF">
        <w:rPr>
          <w:rFonts w:ascii="Arial" w:hAnsi="Arial" w:cs="Arial"/>
          <w:bCs/>
        </w:rPr>
        <w:t>Gestión de niveles de servicio, Gestión catálogos de servicio, Gestión de disponibilidad, Gestión de la capacidad</w:t>
      </w:r>
      <w:r w:rsidRPr="00FC7ACF">
        <w:rPr>
          <w:rFonts w:ascii="Arial" w:hAnsi="Arial" w:cs="Arial"/>
        </w:rPr>
        <w:t>, Gestión de seguridad de la información, Gestión de Proveedores)</w:t>
      </w:r>
    </w:p>
    <w:p w:rsidR="008F7D48" w:rsidRPr="00FC7ACF" w:rsidRDefault="008F7D48" w:rsidP="00FC7ACF">
      <w:pPr>
        <w:pStyle w:val="ListParagraph"/>
        <w:numPr>
          <w:ilvl w:val="1"/>
          <w:numId w:val="11"/>
        </w:numPr>
        <w:spacing w:line="360" w:lineRule="auto"/>
        <w:rPr>
          <w:rFonts w:ascii="Arial" w:hAnsi="Arial" w:cs="Arial"/>
        </w:rPr>
      </w:pPr>
      <w:r w:rsidRPr="00FC7ACF">
        <w:rPr>
          <w:rFonts w:ascii="Arial" w:hAnsi="Arial" w:cs="Arial"/>
          <w:bCs/>
        </w:rPr>
        <w:t xml:space="preserve">Gobierno TI: Transición del servicio * </w:t>
      </w:r>
      <w:r w:rsidRPr="00FC7ACF">
        <w:rPr>
          <w:rFonts w:ascii="Arial" w:hAnsi="Arial" w:cs="Arial"/>
        </w:rPr>
        <w:t>(</w:t>
      </w:r>
      <w:r w:rsidRPr="00FC7ACF">
        <w:rPr>
          <w:rFonts w:ascii="Arial" w:hAnsi="Arial" w:cs="Arial"/>
          <w:bCs/>
        </w:rPr>
        <w:t>Gestión de cambios</w:t>
      </w:r>
      <w:r w:rsidRPr="00FC7ACF">
        <w:rPr>
          <w:rFonts w:ascii="Arial" w:hAnsi="Arial" w:cs="Arial"/>
        </w:rPr>
        <w:t xml:space="preserve">, Evaluación, </w:t>
      </w:r>
      <w:r w:rsidRPr="00FC7ACF">
        <w:rPr>
          <w:rFonts w:ascii="Arial" w:hAnsi="Arial" w:cs="Arial"/>
          <w:bCs/>
        </w:rPr>
        <w:t>Gestión configuración de activos</w:t>
      </w:r>
      <w:r w:rsidRPr="00FC7ACF">
        <w:rPr>
          <w:rFonts w:ascii="Arial" w:hAnsi="Arial" w:cs="Arial"/>
        </w:rPr>
        <w:t xml:space="preserve">, Validación y pruebas del servicio, </w:t>
      </w:r>
      <w:r w:rsidRPr="00FC7ACF">
        <w:rPr>
          <w:rFonts w:ascii="Arial" w:hAnsi="Arial" w:cs="Arial"/>
          <w:bCs/>
        </w:rPr>
        <w:t>Gestión de liberación y despliegue</w:t>
      </w:r>
      <w:r w:rsidRPr="00FC7ACF">
        <w:rPr>
          <w:rFonts w:ascii="Arial" w:hAnsi="Arial" w:cs="Arial"/>
        </w:rPr>
        <w:t>, Gestión del conocimiento)</w:t>
      </w:r>
    </w:p>
    <w:p w:rsidR="008F7D48" w:rsidRDefault="008F7D48" w:rsidP="00FC7ACF">
      <w:pPr>
        <w:pStyle w:val="ListParagraph"/>
        <w:numPr>
          <w:ilvl w:val="1"/>
          <w:numId w:val="11"/>
        </w:numPr>
        <w:spacing w:line="360" w:lineRule="auto"/>
        <w:rPr>
          <w:rFonts w:ascii="Arial" w:hAnsi="Arial" w:cs="Arial"/>
        </w:rPr>
      </w:pPr>
      <w:r w:rsidRPr="00FC7ACF">
        <w:rPr>
          <w:rFonts w:ascii="Arial" w:hAnsi="Arial" w:cs="Arial"/>
          <w:bCs/>
        </w:rPr>
        <w:t xml:space="preserve">Gobierno TI: Operación del servicio * </w:t>
      </w:r>
      <w:r w:rsidRPr="00FC7ACF">
        <w:rPr>
          <w:rFonts w:ascii="Arial" w:hAnsi="Arial" w:cs="Arial"/>
        </w:rPr>
        <w:t xml:space="preserve">(Gestión de eventos, </w:t>
      </w:r>
      <w:r w:rsidRPr="00FC7ACF">
        <w:rPr>
          <w:rFonts w:ascii="Arial" w:hAnsi="Arial" w:cs="Arial"/>
          <w:bCs/>
        </w:rPr>
        <w:t>Gestión de incidentes</w:t>
      </w:r>
      <w:r w:rsidRPr="00FC7ACF">
        <w:rPr>
          <w:rFonts w:ascii="Arial" w:hAnsi="Arial" w:cs="Arial"/>
        </w:rPr>
        <w:t xml:space="preserve">, Gestión de requerimientos, </w:t>
      </w:r>
      <w:r w:rsidRPr="00FC7ACF">
        <w:rPr>
          <w:rFonts w:ascii="Arial" w:hAnsi="Arial" w:cs="Arial"/>
          <w:bCs/>
        </w:rPr>
        <w:t>Gestión de accesos, Gestión de problemas</w:t>
      </w:r>
      <w:r w:rsidRPr="00FC7ACF">
        <w:rPr>
          <w:rFonts w:ascii="Arial" w:hAnsi="Arial" w:cs="Arial"/>
        </w:rPr>
        <w:t>)</w:t>
      </w:r>
      <w:r w:rsidR="00CB6A51">
        <w:rPr>
          <w:rFonts w:ascii="Arial" w:hAnsi="Arial" w:cs="Arial"/>
        </w:rPr>
        <w:t>.</w:t>
      </w:r>
    </w:p>
    <w:p w:rsidR="00CB6A51" w:rsidRPr="00CB6A51" w:rsidRDefault="00CB6A51" w:rsidP="00CB6A51">
      <w:pPr>
        <w:spacing w:line="360" w:lineRule="auto"/>
        <w:rPr>
          <w:rFonts w:ascii="Arial" w:hAnsi="Arial" w:cs="Arial"/>
        </w:rPr>
      </w:pPr>
    </w:p>
    <w:p w:rsidR="00CB6A51" w:rsidRDefault="00CB6A51" w:rsidP="00CB6A51">
      <w:pPr>
        <w:pStyle w:val="ListParagraph"/>
        <w:numPr>
          <w:ilvl w:val="0"/>
          <w:numId w:val="11"/>
        </w:numPr>
        <w:spacing w:line="360" w:lineRule="auto"/>
        <w:rPr>
          <w:rFonts w:ascii="Arial" w:hAnsi="Arial" w:cs="Arial"/>
        </w:rPr>
      </w:pPr>
      <w:r>
        <w:rPr>
          <w:rFonts w:ascii="Arial" w:hAnsi="Arial" w:cs="Arial"/>
        </w:rPr>
        <w:t xml:space="preserve">Separar el proceso de Análisis Financiero y Contable en 3, de tal manera que queden especializados los procesos de la Delegatura de Asuntos Económicos y Contables en sus propios procesos: </w:t>
      </w:r>
    </w:p>
    <w:p w:rsidR="00CB6A51" w:rsidRDefault="00CB6A51" w:rsidP="00CB6A51">
      <w:pPr>
        <w:pStyle w:val="ListParagraph"/>
        <w:numPr>
          <w:ilvl w:val="1"/>
          <w:numId w:val="11"/>
        </w:numPr>
        <w:spacing w:line="360" w:lineRule="auto"/>
        <w:rPr>
          <w:rFonts w:ascii="Arial" w:hAnsi="Arial" w:cs="Arial"/>
        </w:rPr>
      </w:pPr>
      <w:r>
        <w:rPr>
          <w:rFonts w:ascii="Arial" w:hAnsi="Arial" w:cs="Arial"/>
        </w:rPr>
        <w:t>Análisis Financiero y Contable</w:t>
      </w:r>
    </w:p>
    <w:p w:rsidR="00CB6A51" w:rsidRDefault="00CB6A51" w:rsidP="00CB6A51">
      <w:pPr>
        <w:pStyle w:val="ListParagraph"/>
        <w:numPr>
          <w:ilvl w:val="1"/>
          <w:numId w:val="11"/>
        </w:numPr>
        <w:spacing w:line="360" w:lineRule="auto"/>
        <w:rPr>
          <w:rFonts w:ascii="Arial" w:hAnsi="Arial" w:cs="Arial"/>
        </w:rPr>
      </w:pPr>
      <w:r>
        <w:rPr>
          <w:rFonts w:ascii="Arial" w:hAnsi="Arial" w:cs="Arial"/>
        </w:rPr>
        <w:t>Gestión de información Empresarial</w:t>
      </w:r>
    </w:p>
    <w:p w:rsidR="00CB6A51" w:rsidRDefault="00CB6A51" w:rsidP="00CB6A51">
      <w:pPr>
        <w:pStyle w:val="ListParagraph"/>
        <w:numPr>
          <w:ilvl w:val="1"/>
          <w:numId w:val="11"/>
        </w:numPr>
        <w:spacing w:line="360" w:lineRule="auto"/>
        <w:rPr>
          <w:rFonts w:ascii="Arial" w:hAnsi="Arial" w:cs="Arial"/>
        </w:rPr>
      </w:pPr>
      <w:r>
        <w:rPr>
          <w:rFonts w:ascii="Arial" w:hAnsi="Arial" w:cs="Arial"/>
        </w:rPr>
        <w:t>Análisis económico y de riesgos</w:t>
      </w:r>
    </w:p>
    <w:p w:rsidR="00CB6A51" w:rsidRDefault="00CB6A51" w:rsidP="00CB6A51">
      <w:pPr>
        <w:spacing w:line="360" w:lineRule="auto"/>
        <w:rPr>
          <w:rFonts w:ascii="Arial" w:hAnsi="Arial" w:cs="Arial"/>
        </w:rPr>
      </w:pPr>
    </w:p>
    <w:p w:rsidR="00CB6A51" w:rsidRDefault="00CB6A51" w:rsidP="00CB6A51">
      <w:pPr>
        <w:spacing w:line="360" w:lineRule="auto"/>
        <w:rPr>
          <w:rFonts w:ascii="Arial" w:hAnsi="Arial" w:cs="Arial"/>
        </w:rPr>
      </w:pPr>
      <w:r>
        <w:rPr>
          <w:rFonts w:ascii="Arial" w:hAnsi="Arial" w:cs="Arial"/>
        </w:rPr>
        <w:t xml:space="preserve">De esta manera, el mapa de procesos TO BE con los ajustes recomendados quedaría de la siguiente manera: </w:t>
      </w:r>
    </w:p>
    <w:p w:rsidR="00CB6A51" w:rsidRDefault="00CB6A51" w:rsidP="00CB6A51">
      <w:pPr>
        <w:spacing w:line="360" w:lineRule="auto"/>
        <w:rPr>
          <w:rFonts w:ascii="Arial" w:hAnsi="Arial" w:cs="Arial"/>
        </w:rPr>
        <w:sectPr w:rsidR="00CB6A51" w:rsidSect="00097D78">
          <w:pgSz w:w="12240" w:h="15840"/>
          <w:pgMar w:top="1417" w:right="1701" w:bottom="1417" w:left="1701" w:header="708" w:footer="708" w:gutter="0"/>
          <w:cols w:space="708"/>
          <w:docGrid w:linePitch="360"/>
        </w:sectPr>
      </w:pPr>
    </w:p>
    <w:p w:rsidR="00CB6A51" w:rsidRDefault="00CB6A51" w:rsidP="00CB6A51">
      <w:pPr>
        <w:spacing w:line="360" w:lineRule="auto"/>
        <w:jc w:val="center"/>
        <w:rPr>
          <w:rFonts w:ascii="Arial" w:hAnsi="Arial" w:cs="Arial"/>
        </w:rPr>
        <w:sectPr w:rsidR="00CB6A51" w:rsidSect="00CB6A51">
          <w:pgSz w:w="15840" w:h="12240" w:orient="landscape"/>
          <w:pgMar w:top="1701" w:right="1418" w:bottom="1701" w:left="1418" w:header="709" w:footer="709" w:gutter="0"/>
          <w:cols w:space="708"/>
          <w:docGrid w:linePitch="360"/>
        </w:sectPr>
      </w:pPr>
      <w:r>
        <w:rPr>
          <w:rFonts w:ascii="Arial" w:hAnsi="Arial" w:cs="Arial"/>
          <w:noProof/>
          <w:lang w:eastAsia="es-CO"/>
        </w:rPr>
        <w:drawing>
          <wp:inline distT="0" distB="0" distL="0" distR="0" wp14:anchorId="4A5BF8BD" wp14:editId="45624AB8">
            <wp:extent cx="7273568" cy="5391509"/>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80899" cy="5396943"/>
                    </a:xfrm>
                    <a:prstGeom prst="rect">
                      <a:avLst/>
                    </a:prstGeom>
                    <a:noFill/>
                  </pic:spPr>
                </pic:pic>
              </a:graphicData>
            </a:graphic>
          </wp:inline>
        </w:drawing>
      </w:r>
    </w:p>
    <w:p w:rsidR="00CB6A51" w:rsidRDefault="00CB6A51">
      <w:pPr>
        <w:spacing w:after="0" w:line="240" w:lineRule="auto"/>
        <w:jc w:val="left"/>
        <w:rPr>
          <w:rFonts w:ascii="Arial" w:hAnsi="Arial" w:cs="Arial"/>
        </w:rPr>
      </w:pPr>
    </w:p>
    <w:p w:rsidR="00E12741" w:rsidRDefault="000A592B" w:rsidP="00E12741">
      <w:pPr>
        <w:spacing w:line="360" w:lineRule="auto"/>
        <w:rPr>
          <w:rFonts w:ascii="Arial" w:hAnsi="Arial" w:cs="Arial"/>
        </w:rPr>
      </w:pPr>
      <w:r>
        <w:rPr>
          <w:rFonts w:ascii="Arial" w:hAnsi="Arial" w:cs="Arial"/>
        </w:rPr>
        <w:t>En el alcance de esta iteración de la Arquitectura Empresarial</w:t>
      </w:r>
      <w:r w:rsidR="00063BD3">
        <w:rPr>
          <w:rFonts w:ascii="Arial" w:hAnsi="Arial" w:cs="Arial"/>
        </w:rPr>
        <w:t xml:space="preserve">, se </w:t>
      </w:r>
      <w:r w:rsidR="00CB6A51">
        <w:rPr>
          <w:rFonts w:ascii="Arial" w:hAnsi="Arial" w:cs="Arial"/>
        </w:rPr>
        <w:t>realizó el análisis detallado a</w:t>
      </w:r>
      <w:r w:rsidR="00063BD3">
        <w:rPr>
          <w:rFonts w:ascii="Arial" w:hAnsi="Arial" w:cs="Arial"/>
        </w:rPr>
        <w:t xml:space="preserve"> 31 procesos nivel 4</w:t>
      </w:r>
      <w:r w:rsidR="00853FE3">
        <w:rPr>
          <w:rFonts w:ascii="Arial" w:hAnsi="Arial" w:cs="Arial"/>
        </w:rPr>
        <w:t xml:space="preserve"> que corresponden a 19 procesos nivel 3</w:t>
      </w:r>
      <w:r w:rsidR="00063BD3">
        <w:rPr>
          <w:rFonts w:ascii="Arial" w:hAnsi="Arial" w:cs="Arial"/>
        </w:rPr>
        <w:t>, los cuales se listan a continuación</w:t>
      </w:r>
      <w:r w:rsidR="00CB6A51">
        <w:rPr>
          <w:rFonts w:ascii="Arial" w:hAnsi="Arial" w:cs="Arial"/>
        </w:rPr>
        <w:t xml:space="preserve"> (relacionados con sus nuevos procesos nivel 2)</w:t>
      </w:r>
      <w:r w:rsidR="00063BD3">
        <w:rPr>
          <w:rFonts w:ascii="Arial" w:hAnsi="Arial" w:cs="Arial"/>
        </w:rPr>
        <w:t xml:space="preserve"> y de los cuales se re</w:t>
      </w:r>
      <w:r>
        <w:rPr>
          <w:rFonts w:ascii="Arial" w:hAnsi="Arial" w:cs="Arial"/>
        </w:rPr>
        <w:t xml:space="preserve">alizó un diseño del proceso en </w:t>
      </w:r>
      <w:r w:rsidR="00063BD3">
        <w:rPr>
          <w:rFonts w:ascii="Arial" w:hAnsi="Arial" w:cs="Arial"/>
        </w:rPr>
        <w:t>notación BPMN con una respectiva descripción del proceso actividad por actividad</w:t>
      </w:r>
      <w:r w:rsidR="00601B63">
        <w:rPr>
          <w:rFonts w:ascii="Arial" w:hAnsi="Arial" w:cs="Arial"/>
        </w:rPr>
        <w:t>, cada artefacto para cada proceso se relaciona en la siguiente tabla</w:t>
      </w:r>
      <w:r w:rsidR="009010DC">
        <w:rPr>
          <w:rFonts w:ascii="Arial" w:hAnsi="Arial" w:cs="Arial"/>
        </w:rPr>
        <w:t xml:space="preserve">. </w:t>
      </w:r>
    </w:p>
    <w:p w:rsidR="00E12741" w:rsidRDefault="008835C6" w:rsidP="00E12741">
      <w:pPr>
        <w:spacing w:line="360" w:lineRule="auto"/>
        <w:rPr>
          <w:rFonts w:ascii="Arial" w:hAnsi="Arial" w:cs="Arial"/>
        </w:rPr>
      </w:pPr>
      <w:r w:rsidRPr="008835C6">
        <w:rPr>
          <w:noProof/>
          <w:lang w:eastAsia="es-CO"/>
        </w:rPr>
        <w:drawing>
          <wp:inline distT="0" distB="0" distL="0" distR="0" wp14:anchorId="66D94970" wp14:editId="38E32A4D">
            <wp:extent cx="5612130" cy="4155868"/>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155868"/>
                    </a:xfrm>
                    <a:prstGeom prst="rect">
                      <a:avLst/>
                    </a:prstGeom>
                    <a:noFill/>
                    <a:ln>
                      <a:noFill/>
                    </a:ln>
                  </pic:spPr>
                </pic:pic>
              </a:graphicData>
            </a:graphic>
          </wp:inline>
        </w:drawing>
      </w:r>
    </w:p>
    <w:p w:rsidR="00CB6A51" w:rsidRDefault="00CB6A51" w:rsidP="00E12741">
      <w:pPr>
        <w:spacing w:line="360" w:lineRule="auto"/>
        <w:rPr>
          <w:rFonts w:ascii="Arial" w:hAnsi="Arial" w:cs="Arial"/>
        </w:rPr>
      </w:pPr>
    </w:p>
    <w:p w:rsidR="00853FE3" w:rsidRDefault="00853FE3" w:rsidP="00E12741">
      <w:pPr>
        <w:spacing w:line="360" w:lineRule="auto"/>
        <w:rPr>
          <w:rFonts w:ascii="Arial" w:hAnsi="Arial" w:cs="Arial"/>
        </w:rPr>
      </w:pPr>
      <w:r>
        <w:rPr>
          <w:rFonts w:ascii="Arial" w:hAnsi="Arial" w:cs="Arial"/>
        </w:rPr>
        <w:t>A partir de las oportunidades de mejora que se identificaron en este proceso se hizo un listado que permitirá consolidar las soluciones potenciales.</w:t>
      </w:r>
    </w:p>
    <w:p w:rsidR="00E16CE3" w:rsidRDefault="00E16CE3" w:rsidP="00E12741">
      <w:pPr>
        <w:spacing w:line="360" w:lineRule="auto"/>
        <w:rPr>
          <w:rFonts w:ascii="Arial" w:hAnsi="Arial" w:cs="Arial"/>
        </w:rPr>
      </w:pPr>
      <w:r>
        <w:rPr>
          <w:rFonts w:ascii="Arial" w:hAnsi="Arial" w:cs="Arial"/>
        </w:rPr>
        <w:t xml:space="preserve">Como parte de la Arquitectura de Negocio Objetivo, </w:t>
      </w:r>
      <w:r w:rsidR="00F25570">
        <w:rPr>
          <w:rFonts w:ascii="Arial" w:hAnsi="Arial" w:cs="Arial"/>
        </w:rPr>
        <w:t xml:space="preserve">particularmente con lo </w:t>
      </w:r>
      <w:r w:rsidR="002A640C">
        <w:rPr>
          <w:rFonts w:ascii="Arial" w:hAnsi="Arial" w:cs="Arial"/>
        </w:rPr>
        <w:t>relacionado</w:t>
      </w:r>
      <w:r w:rsidR="00F25570">
        <w:rPr>
          <w:rFonts w:ascii="Arial" w:hAnsi="Arial" w:cs="Arial"/>
        </w:rPr>
        <w:t xml:space="preserve"> con la estrategia de atención al ciudadano, se incluirá en </w:t>
      </w:r>
      <w:r>
        <w:rPr>
          <w:rFonts w:ascii="Arial" w:hAnsi="Arial" w:cs="Arial"/>
        </w:rPr>
        <w:t>los SBB</w:t>
      </w:r>
      <w:r>
        <w:rPr>
          <w:rStyle w:val="FootnoteReference"/>
          <w:rFonts w:ascii="Arial" w:hAnsi="Arial" w:cs="Arial"/>
        </w:rPr>
        <w:footnoteReference w:id="6"/>
      </w:r>
      <w:r>
        <w:rPr>
          <w:rFonts w:ascii="Arial" w:hAnsi="Arial" w:cs="Arial"/>
        </w:rPr>
        <w:t xml:space="preserve"> </w:t>
      </w:r>
      <w:r w:rsidR="00F25570">
        <w:rPr>
          <w:rFonts w:ascii="Arial" w:hAnsi="Arial" w:cs="Arial"/>
        </w:rPr>
        <w:t xml:space="preserve">un modelo </w:t>
      </w:r>
      <w:r w:rsidR="002A640C">
        <w:rPr>
          <w:rFonts w:ascii="Arial" w:hAnsi="Arial" w:cs="Arial"/>
        </w:rPr>
        <w:t>de servicios enfocado al usuario, contemplando los servicios alineados con los 31 procesos priorizados, y teniendo en cuenta las siguientes definiciones y lineamientos de Gobierno en línea:</w:t>
      </w:r>
    </w:p>
    <w:p w:rsidR="002A640C" w:rsidRPr="002A640C" w:rsidRDefault="002A640C" w:rsidP="002A640C">
      <w:pPr>
        <w:spacing w:line="360" w:lineRule="auto"/>
        <w:rPr>
          <w:rFonts w:ascii="Arial" w:hAnsi="Arial" w:cs="Arial"/>
        </w:rPr>
      </w:pPr>
      <w:r w:rsidRPr="002A640C">
        <w:rPr>
          <w:rFonts w:ascii="Arial" w:hAnsi="Arial" w:cs="Arial"/>
          <w:b/>
          <w:bCs/>
        </w:rPr>
        <w:t>Servicio:</w:t>
      </w:r>
      <w:r w:rsidRPr="002A640C">
        <w:rPr>
          <w:rFonts w:ascii="Arial" w:hAnsi="Arial" w:cs="Arial"/>
        </w:rPr>
        <w:t xml:space="preserve"> Es el conjunto de acciones o actividades de carácter misional diseñadas para incrementar la satisfacción del usuario, dándole valor agregado a las funciones de la </w:t>
      </w:r>
      <w:r w:rsidR="00BC3459">
        <w:rPr>
          <w:rFonts w:ascii="Arial" w:hAnsi="Arial" w:cs="Arial"/>
        </w:rPr>
        <w:t>E</w:t>
      </w:r>
      <w:r w:rsidRPr="002A640C">
        <w:rPr>
          <w:rFonts w:ascii="Arial" w:hAnsi="Arial" w:cs="Arial"/>
        </w:rPr>
        <w:t>ntidad.</w:t>
      </w:r>
    </w:p>
    <w:p w:rsidR="002A640C" w:rsidRPr="002A640C" w:rsidRDefault="002A640C" w:rsidP="002A640C">
      <w:pPr>
        <w:spacing w:line="360" w:lineRule="auto"/>
        <w:rPr>
          <w:rFonts w:ascii="Arial" w:hAnsi="Arial" w:cs="Arial"/>
        </w:rPr>
      </w:pPr>
      <w:r w:rsidRPr="002A640C">
        <w:rPr>
          <w:rFonts w:ascii="Arial" w:hAnsi="Arial" w:cs="Arial"/>
          <w:b/>
          <w:bCs/>
        </w:rPr>
        <w:t>Trámite:</w:t>
      </w:r>
      <w:r w:rsidRPr="002A640C">
        <w:rPr>
          <w:rFonts w:ascii="Arial" w:hAnsi="Arial" w:cs="Arial"/>
        </w:rPr>
        <w:t xml:space="preserve"> Es el conjunto, serie de pasos o acciones reguladas por el Estado, que deben efectuar los usuarios para adquirir un derecho o cumplir con una obligación prevista o autorizada por la Ley. El trámite se inicia cuando ese particular activa el aparato público a través de una petición o solicitud expresa y termina (como trámite) cuando la Administración Pública se pronuncia sobre éste, aceptando o denegando la solicitud.</w:t>
      </w:r>
    </w:p>
    <w:p w:rsidR="002A640C" w:rsidRPr="002A640C" w:rsidRDefault="002A640C" w:rsidP="002A640C">
      <w:pPr>
        <w:spacing w:line="360" w:lineRule="auto"/>
        <w:rPr>
          <w:rFonts w:ascii="Arial" w:hAnsi="Arial" w:cs="Arial"/>
        </w:rPr>
      </w:pPr>
      <w:r w:rsidRPr="002A640C">
        <w:rPr>
          <w:rFonts w:ascii="Arial" w:hAnsi="Arial" w:cs="Arial"/>
          <w:b/>
          <w:bCs/>
        </w:rPr>
        <w:t>Racionalización de trámites:</w:t>
      </w:r>
      <w:r w:rsidRPr="002A640C">
        <w:rPr>
          <w:rFonts w:ascii="Arial" w:hAnsi="Arial" w:cs="Arial"/>
        </w:rPr>
        <w:t xml:space="preserve"> Proceso que permite reducir los trámites a través de estrategias jurídicas, administrativas o tecnológicas, que implican:</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Simplificación</w:t>
      </w:r>
      <w:r w:rsidRPr="002A640C">
        <w:rPr>
          <w:rFonts w:ascii="Arial" w:hAnsi="Arial" w:cs="Arial"/>
        </w:rPr>
        <w:t>: Reducción de requisitos o pasos</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Estandarización</w:t>
      </w:r>
      <w:r w:rsidRPr="002A640C">
        <w:rPr>
          <w:rFonts w:ascii="Arial" w:hAnsi="Arial" w:cs="Arial"/>
        </w:rPr>
        <w:t>: Trámites equivalentes frente a productos o servicios similares.</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Optimización</w:t>
      </w:r>
      <w:r w:rsidRPr="002A640C">
        <w:rPr>
          <w:rFonts w:ascii="Arial" w:hAnsi="Arial" w:cs="Arial"/>
        </w:rPr>
        <w:t>: Mejorar satisfacción del usuario por reducción de tiempos, seguimiento del estado del trámite, modernización en las comunicaciones.</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Automatización</w:t>
      </w:r>
      <w:r w:rsidRPr="002A640C">
        <w:rPr>
          <w:rFonts w:ascii="Arial" w:hAnsi="Arial" w:cs="Arial"/>
        </w:rPr>
        <w:t>: Uso de tecnologías de la información y comunicaciones de los procesos que soportan los trámites.</w:t>
      </w:r>
    </w:p>
    <w:p w:rsidR="00A60700" w:rsidRPr="002A640C" w:rsidRDefault="00C4509A" w:rsidP="002A640C">
      <w:pPr>
        <w:numPr>
          <w:ilvl w:val="0"/>
          <w:numId w:val="17"/>
        </w:numPr>
        <w:spacing w:line="360" w:lineRule="auto"/>
        <w:rPr>
          <w:rFonts w:ascii="Arial" w:hAnsi="Arial" w:cs="Arial"/>
        </w:rPr>
      </w:pPr>
      <w:r w:rsidRPr="002A640C">
        <w:rPr>
          <w:rFonts w:ascii="Arial" w:hAnsi="Arial" w:cs="Arial"/>
          <w:b/>
          <w:bCs/>
        </w:rPr>
        <w:t>Interoperabilidad</w:t>
      </w:r>
      <w:r w:rsidRPr="002A640C">
        <w:rPr>
          <w:rFonts w:ascii="Arial" w:hAnsi="Arial" w:cs="Arial"/>
        </w:rPr>
        <w:t>: Colaboración entre entidades para intercambiar información para facilitar la entrega de servicios en línea a ciudadanos, empresas y otras entidades.</w:t>
      </w:r>
    </w:p>
    <w:p w:rsidR="00CB6A51" w:rsidRDefault="00CB6A51" w:rsidP="002A640C">
      <w:pPr>
        <w:spacing w:line="360" w:lineRule="auto"/>
        <w:rPr>
          <w:rFonts w:ascii="Arial" w:hAnsi="Arial" w:cs="Arial"/>
          <w:i/>
        </w:rPr>
      </w:pPr>
    </w:p>
    <w:p w:rsidR="00CB6A51" w:rsidRDefault="00CB6A51" w:rsidP="002A640C">
      <w:pPr>
        <w:spacing w:line="360" w:lineRule="auto"/>
        <w:rPr>
          <w:rFonts w:ascii="Arial" w:hAnsi="Arial" w:cs="Arial"/>
          <w:i/>
        </w:rPr>
      </w:pPr>
    </w:p>
    <w:p w:rsidR="00CB6A51" w:rsidRDefault="00CB6A51" w:rsidP="002A640C">
      <w:pPr>
        <w:spacing w:line="360" w:lineRule="auto"/>
        <w:rPr>
          <w:rFonts w:ascii="Arial" w:hAnsi="Arial" w:cs="Arial"/>
          <w:i/>
        </w:rPr>
      </w:pPr>
    </w:p>
    <w:p w:rsidR="002A640C" w:rsidRPr="002A640C" w:rsidRDefault="002A640C" w:rsidP="002A640C">
      <w:pPr>
        <w:spacing w:line="360" w:lineRule="auto"/>
        <w:rPr>
          <w:rFonts w:ascii="Arial" w:hAnsi="Arial" w:cs="Arial"/>
          <w:i/>
        </w:rPr>
      </w:pPr>
      <w:r w:rsidRPr="002A640C">
        <w:rPr>
          <w:rFonts w:ascii="Arial" w:hAnsi="Arial" w:cs="Arial"/>
          <w:i/>
        </w:rPr>
        <w:t>Modelo de Servicios en línea según Estrategia Gobierno en Línea (apoyo de Ley Anti-trámites)</w:t>
      </w:r>
    </w:p>
    <w:p w:rsidR="00E12741" w:rsidRDefault="002A640C" w:rsidP="00E12741">
      <w:pPr>
        <w:spacing w:after="0" w:line="360" w:lineRule="auto"/>
        <w:rPr>
          <w:rFonts w:ascii="Arial" w:hAnsi="Arial" w:cs="Arial"/>
        </w:rPr>
      </w:pPr>
      <w:r w:rsidRPr="002A640C">
        <w:rPr>
          <w:rFonts w:ascii="Arial" w:hAnsi="Arial" w:cs="Arial"/>
          <w:noProof/>
          <w:lang w:eastAsia="es-CO"/>
        </w:rPr>
        <w:drawing>
          <wp:inline distT="0" distB="0" distL="0" distR="0" wp14:anchorId="7DDA92ED" wp14:editId="45438ED3">
            <wp:extent cx="5612130" cy="2336800"/>
            <wp:effectExtent l="19050" t="0" r="7620" b="0"/>
            <wp:docPr id="10" name="Picture 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336800"/>
                    </a:xfrm>
                    <a:prstGeom prst="rect">
                      <a:avLst/>
                    </a:prstGeom>
                  </pic:spPr>
                </pic:pic>
              </a:graphicData>
            </a:graphic>
          </wp:inline>
        </w:drawing>
      </w:r>
    </w:p>
    <w:p w:rsidR="00A60700" w:rsidRPr="002A640C" w:rsidRDefault="00C4509A" w:rsidP="002A640C">
      <w:pPr>
        <w:numPr>
          <w:ilvl w:val="0"/>
          <w:numId w:val="18"/>
        </w:numPr>
        <w:spacing w:after="0" w:line="360" w:lineRule="auto"/>
        <w:rPr>
          <w:rFonts w:ascii="Arial" w:hAnsi="Arial" w:cs="Arial"/>
        </w:rPr>
      </w:pPr>
      <w:r w:rsidRPr="002A640C">
        <w:rPr>
          <w:rFonts w:ascii="Arial" w:hAnsi="Arial" w:cs="Arial"/>
          <w:b/>
          <w:bCs/>
        </w:rPr>
        <w:t xml:space="preserve">Información: </w:t>
      </w:r>
      <w:r w:rsidRPr="002A640C">
        <w:rPr>
          <w:rFonts w:ascii="Arial" w:hAnsi="Arial" w:cs="Arial"/>
        </w:rPr>
        <w:t>Se habilita el  sitio Web para proveer información en línea contemplando Publicación de Información y Publicación de datos abiertos.</w:t>
      </w:r>
    </w:p>
    <w:p w:rsidR="00A60700" w:rsidRPr="002A640C" w:rsidRDefault="00C4509A" w:rsidP="002A640C">
      <w:pPr>
        <w:numPr>
          <w:ilvl w:val="0"/>
          <w:numId w:val="18"/>
        </w:numPr>
        <w:spacing w:after="0" w:line="360" w:lineRule="auto"/>
        <w:rPr>
          <w:rFonts w:ascii="Arial" w:hAnsi="Arial" w:cs="Arial"/>
        </w:rPr>
      </w:pPr>
      <w:r w:rsidRPr="002A640C">
        <w:rPr>
          <w:rFonts w:ascii="Arial" w:hAnsi="Arial" w:cs="Arial"/>
          <w:b/>
          <w:bCs/>
        </w:rPr>
        <w:t>Interacción:</w:t>
      </w:r>
      <w:r w:rsidRPr="002A640C">
        <w:rPr>
          <w:rFonts w:ascii="Arial" w:hAnsi="Arial" w:cs="Arial"/>
        </w:rPr>
        <w:t xml:space="preserve"> Se habilita la comunicación de dos vías de entidades con ciudadanos y empresas, contemplando: Consulta Interactiva de Inform</w:t>
      </w:r>
      <w:r w:rsidR="002A640C">
        <w:rPr>
          <w:rFonts w:ascii="Arial" w:hAnsi="Arial" w:cs="Arial"/>
        </w:rPr>
        <w:t>ación, Servicios de Interacción</w:t>
      </w:r>
      <w:r w:rsidRPr="002A640C">
        <w:rPr>
          <w:rFonts w:ascii="Arial" w:hAnsi="Arial" w:cs="Arial"/>
        </w:rPr>
        <w:t>, Sistema de Contacto y PQRSF.</w:t>
      </w:r>
    </w:p>
    <w:p w:rsidR="00A60700" w:rsidRPr="002A640C" w:rsidRDefault="00C4509A" w:rsidP="002A640C">
      <w:pPr>
        <w:numPr>
          <w:ilvl w:val="0"/>
          <w:numId w:val="18"/>
        </w:numPr>
        <w:spacing w:after="0" w:line="360" w:lineRule="auto"/>
        <w:rPr>
          <w:rFonts w:ascii="Arial" w:hAnsi="Arial" w:cs="Arial"/>
        </w:rPr>
      </w:pPr>
      <w:r w:rsidRPr="002A640C">
        <w:rPr>
          <w:rFonts w:ascii="Arial" w:hAnsi="Arial" w:cs="Arial"/>
          <w:b/>
          <w:bCs/>
        </w:rPr>
        <w:t>Transacción:</w:t>
      </w:r>
      <w:r w:rsidRPr="002A640C">
        <w:rPr>
          <w:rFonts w:ascii="Arial" w:hAnsi="Arial" w:cs="Arial"/>
        </w:rPr>
        <w:t xml:space="preserve"> Se proveen trámites en línea, ventanillas únicas, solicitud de certificaciones y constancias, o formularios para descarga .</w:t>
      </w:r>
    </w:p>
    <w:p w:rsidR="00A60700" w:rsidRPr="002A640C" w:rsidRDefault="00C4509A" w:rsidP="002A640C">
      <w:pPr>
        <w:numPr>
          <w:ilvl w:val="0"/>
          <w:numId w:val="18"/>
        </w:numPr>
        <w:spacing w:after="0" w:line="360" w:lineRule="auto"/>
        <w:rPr>
          <w:rFonts w:ascii="Arial" w:hAnsi="Arial" w:cs="Arial"/>
        </w:rPr>
      </w:pPr>
      <w:r w:rsidRPr="002A640C">
        <w:rPr>
          <w:rFonts w:ascii="Arial" w:hAnsi="Arial" w:cs="Arial"/>
          <w:b/>
          <w:bCs/>
        </w:rPr>
        <w:t xml:space="preserve">Transformación: </w:t>
      </w:r>
      <w:r w:rsidRPr="002A640C">
        <w:rPr>
          <w:rFonts w:ascii="Arial" w:hAnsi="Arial" w:cs="Arial"/>
        </w:rPr>
        <w:t xml:space="preserve">Hacer uso de sistema de gestión documental y automatización de procesos internos, e intercambio de información entre entidades. </w:t>
      </w:r>
    </w:p>
    <w:p w:rsidR="002A640C" w:rsidRDefault="002A640C" w:rsidP="00E12741">
      <w:pPr>
        <w:spacing w:after="0" w:line="360" w:lineRule="auto"/>
        <w:rPr>
          <w:rFonts w:ascii="Arial" w:hAnsi="Arial" w:cs="Arial"/>
        </w:rPr>
      </w:pPr>
    </w:p>
    <w:p w:rsidR="002A640C" w:rsidRPr="00A12F20" w:rsidRDefault="002A640C" w:rsidP="00E12741">
      <w:pPr>
        <w:spacing w:after="0"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69" w:name="_Toc367440388"/>
      <w:r>
        <w:rPr>
          <w:rFonts w:ascii="Arial" w:hAnsi="Arial" w:cs="Arial"/>
          <w:color w:val="808080"/>
        </w:rPr>
        <w:t>Funciones de negocio – Objetivo</w:t>
      </w:r>
      <w:bookmarkEnd w:id="69"/>
      <w:r>
        <w:rPr>
          <w:rFonts w:ascii="Arial" w:hAnsi="Arial" w:cs="Arial"/>
          <w:color w:val="808080"/>
        </w:rPr>
        <w:t xml:space="preserve"> </w:t>
      </w:r>
    </w:p>
    <w:p w:rsidR="00E12741" w:rsidRPr="00A12F20" w:rsidRDefault="00E12741" w:rsidP="00E12741">
      <w:pPr>
        <w:rPr>
          <w:rFonts w:ascii="Arial" w:hAnsi="Arial" w:cs="Arial"/>
        </w:rPr>
      </w:pPr>
    </w:p>
    <w:p w:rsidR="00E12741" w:rsidRDefault="00E12741" w:rsidP="00E12741">
      <w:pPr>
        <w:spacing w:line="360" w:lineRule="auto"/>
        <w:rPr>
          <w:rFonts w:ascii="Arial" w:hAnsi="Arial" w:cs="Arial"/>
        </w:rPr>
      </w:pPr>
      <w:r w:rsidRPr="00A12F20">
        <w:rPr>
          <w:rFonts w:ascii="Arial" w:hAnsi="Arial" w:cs="Arial"/>
        </w:rPr>
        <w:t>En la identificación de la estructura organizacional de la Super</w:t>
      </w:r>
      <w:r>
        <w:rPr>
          <w:rFonts w:ascii="Arial" w:hAnsi="Arial" w:cs="Arial"/>
        </w:rPr>
        <w:t>intendencia de So</w:t>
      </w:r>
      <w:r w:rsidRPr="00A12F20">
        <w:rPr>
          <w:rFonts w:ascii="Arial" w:hAnsi="Arial" w:cs="Arial"/>
        </w:rPr>
        <w:t xml:space="preserve">ciedades se identificó </w:t>
      </w:r>
      <w:r w:rsidR="00FD58B9" w:rsidRPr="00FD58B9">
        <w:rPr>
          <w:rFonts w:ascii="Arial" w:hAnsi="Arial" w:cs="Arial"/>
        </w:rPr>
        <w:t>el Decreto Número 1023 del 18 de Mayo de 2012 modificó la estructura y funciones de la Superintendencia de Sociedades</w:t>
      </w:r>
      <w:r w:rsidR="00FD58B9">
        <w:rPr>
          <w:rFonts w:ascii="Arial" w:hAnsi="Arial" w:cs="Arial"/>
        </w:rPr>
        <w:t>.</w:t>
      </w:r>
    </w:p>
    <w:p w:rsidR="00E12741" w:rsidRDefault="00E12741" w:rsidP="00E12741">
      <w:pPr>
        <w:spacing w:line="360" w:lineRule="auto"/>
        <w:rPr>
          <w:rFonts w:ascii="Arial" w:hAnsi="Arial" w:cs="Arial"/>
        </w:rPr>
      </w:pPr>
    </w:p>
    <w:p w:rsidR="00DD4252" w:rsidRDefault="00DD4252" w:rsidP="00E12741">
      <w:pPr>
        <w:spacing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70" w:name="_Toc367440389"/>
      <w:r>
        <w:rPr>
          <w:rFonts w:ascii="Arial" w:hAnsi="Arial" w:cs="Arial"/>
          <w:color w:val="808080"/>
        </w:rPr>
        <w:t>Estructura organizacional – Objetivo</w:t>
      </w:r>
      <w:bookmarkEnd w:id="70"/>
      <w:r>
        <w:rPr>
          <w:rFonts w:ascii="Arial" w:hAnsi="Arial" w:cs="Arial"/>
          <w:color w:val="808080"/>
        </w:rPr>
        <w:t xml:space="preserve"> </w:t>
      </w:r>
    </w:p>
    <w:p w:rsidR="00E12741" w:rsidRPr="00A12F20" w:rsidRDefault="00E12741" w:rsidP="00E12741">
      <w:pPr>
        <w:rPr>
          <w:rFonts w:ascii="Arial" w:hAnsi="Arial" w:cs="Arial"/>
        </w:rPr>
      </w:pPr>
    </w:p>
    <w:p w:rsidR="006F1E75" w:rsidRDefault="00FD58B9" w:rsidP="00E12741">
      <w:pPr>
        <w:spacing w:line="360" w:lineRule="auto"/>
        <w:rPr>
          <w:rFonts w:ascii="Arial" w:hAnsi="Arial" w:cs="Arial"/>
        </w:rPr>
      </w:pPr>
      <w:r>
        <w:rPr>
          <w:rFonts w:ascii="Arial" w:hAnsi="Arial" w:cs="Arial"/>
        </w:rPr>
        <w:t>La estructura organizacional objetivo de la Superintendencia de Sociedades se ciñe a las Resoluciones que han resuelto de acuerdo a los ajustes del Decreto 1023 de 2012</w:t>
      </w:r>
      <w:r w:rsidR="006F1E75">
        <w:rPr>
          <w:rFonts w:ascii="Arial" w:hAnsi="Arial" w:cs="Arial"/>
        </w:rPr>
        <w:t xml:space="preserve">. </w:t>
      </w:r>
    </w:p>
    <w:p w:rsidR="00FD58B9" w:rsidRDefault="006F1E75" w:rsidP="00E12741">
      <w:pPr>
        <w:spacing w:line="360" w:lineRule="auto"/>
        <w:rPr>
          <w:rFonts w:ascii="Arial" w:hAnsi="Arial" w:cs="Arial"/>
        </w:rPr>
      </w:pPr>
      <w:r>
        <w:rPr>
          <w:rFonts w:ascii="Arial" w:hAnsi="Arial" w:cs="Arial"/>
        </w:rPr>
        <w:t xml:space="preserve">Particularmente, se tiene la </w:t>
      </w:r>
      <w:r w:rsidR="00FD58B9">
        <w:rPr>
          <w:rFonts w:ascii="Arial" w:hAnsi="Arial" w:cs="Arial"/>
        </w:rPr>
        <w:t xml:space="preserve">Resolución: 511-004064 de </w:t>
      </w:r>
      <w:r>
        <w:rPr>
          <w:rFonts w:ascii="Arial" w:hAnsi="Arial" w:cs="Arial"/>
        </w:rPr>
        <w:t>2012 que define los grupos internos de trabajo de la Entidad.</w:t>
      </w:r>
    </w:p>
    <w:p w:rsidR="00E12741" w:rsidRPr="00A12F20" w:rsidRDefault="00E12741" w:rsidP="00E12741">
      <w:pPr>
        <w:spacing w:after="0" w:line="360" w:lineRule="auto"/>
        <w:rPr>
          <w:rFonts w:ascii="Arial" w:hAnsi="Arial" w:cs="Arial"/>
        </w:rPr>
      </w:pPr>
    </w:p>
    <w:p w:rsidR="00E12741" w:rsidRPr="00A12F20" w:rsidRDefault="00E12741" w:rsidP="00E12741">
      <w:pPr>
        <w:pStyle w:val="Heading2"/>
        <w:keepLines w:val="0"/>
        <w:numPr>
          <w:ilvl w:val="1"/>
          <w:numId w:val="2"/>
        </w:numPr>
        <w:tabs>
          <w:tab w:val="left" w:pos="800"/>
        </w:tabs>
        <w:spacing w:before="0" w:line="360" w:lineRule="auto"/>
        <w:ind w:left="800" w:hanging="800"/>
        <w:rPr>
          <w:rFonts w:ascii="Arial" w:hAnsi="Arial" w:cs="Arial"/>
          <w:color w:val="808080"/>
        </w:rPr>
      </w:pPr>
      <w:bookmarkStart w:id="71" w:name="_Toc367440390"/>
      <w:r>
        <w:rPr>
          <w:rFonts w:ascii="Arial" w:hAnsi="Arial" w:cs="Arial"/>
          <w:color w:val="808080"/>
        </w:rPr>
        <w:t>Roles</w:t>
      </w:r>
      <w:bookmarkEnd w:id="71"/>
      <w:r>
        <w:rPr>
          <w:rFonts w:ascii="Arial" w:hAnsi="Arial" w:cs="Arial"/>
          <w:color w:val="808080"/>
        </w:rPr>
        <w:t xml:space="preserve"> </w:t>
      </w:r>
    </w:p>
    <w:p w:rsidR="00E12741" w:rsidRPr="00A12F20" w:rsidRDefault="00E12741" w:rsidP="00E12741">
      <w:pPr>
        <w:rPr>
          <w:rFonts w:ascii="Arial" w:hAnsi="Arial" w:cs="Arial"/>
        </w:rPr>
      </w:pPr>
    </w:p>
    <w:p w:rsidR="006F1E75" w:rsidRDefault="006F1E75" w:rsidP="006F1E75">
      <w:pPr>
        <w:spacing w:line="360" w:lineRule="auto"/>
        <w:rPr>
          <w:rFonts w:ascii="Arial" w:hAnsi="Arial" w:cs="Arial"/>
        </w:rPr>
      </w:pPr>
      <w:r>
        <w:rPr>
          <w:rFonts w:ascii="Arial" w:hAnsi="Arial" w:cs="Arial"/>
        </w:rPr>
        <w:t>Para los roles dentro de los procesos, se ha tenido en cuenta la estructura organizacional de la Entidad, el manual de funciones en los casos que existe y la Resolución 511-</w:t>
      </w:r>
      <w:r w:rsidRPr="006F1E75">
        <w:rPr>
          <w:rFonts w:ascii="Arial" w:hAnsi="Arial" w:cs="Arial"/>
        </w:rPr>
        <w:t>004571</w:t>
      </w:r>
      <w:r>
        <w:rPr>
          <w:rFonts w:ascii="Arial" w:hAnsi="Arial" w:cs="Arial"/>
        </w:rPr>
        <w:t xml:space="preserve"> de 2012 por medio de la cual se delegan funciones y asignan competencias para que en el proceso de negocio modelado en la notación BPMN se identifique claramente cual rol hace qué actividad en el marco del proceso de negocio. </w:t>
      </w:r>
    </w:p>
    <w:p w:rsidR="00803591" w:rsidRPr="00A12F20" w:rsidRDefault="00803591" w:rsidP="00803591">
      <w:pPr>
        <w:spacing w:after="0" w:line="360" w:lineRule="auto"/>
        <w:rPr>
          <w:rFonts w:ascii="Arial" w:hAnsi="Arial" w:cs="Arial"/>
        </w:rPr>
      </w:pPr>
    </w:p>
    <w:p w:rsidR="00803591" w:rsidRPr="00A12F20" w:rsidRDefault="00803591" w:rsidP="00803591">
      <w:pPr>
        <w:pStyle w:val="Heading2"/>
        <w:keepLines w:val="0"/>
        <w:numPr>
          <w:ilvl w:val="1"/>
          <w:numId w:val="2"/>
        </w:numPr>
        <w:tabs>
          <w:tab w:val="left" w:pos="800"/>
        </w:tabs>
        <w:spacing w:before="0" w:line="360" w:lineRule="auto"/>
        <w:ind w:left="800" w:hanging="800"/>
        <w:rPr>
          <w:rFonts w:ascii="Arial" w:hAnsi="Arial" w:cs="Arial"/>
          <w:color w:val="808080"/>
        </w:rPr>
      </w:pPr>
      <w:bookmarkStart w:id="72" w:name="_Toc367440391"/>
      <w:r>
        <w:rPr>
          <w:rFonts w:ascii="Arial" w:hAnsi="Arial" w:cs="Arial"/>
          <w:color w:val="808080"/>
        </w:rPr>
        <w:t>Estrategia de transición para lograr la Arquitectura de Negocio Objetivo</w:t>
      </w:r>
      <w:bookmarkEnd w:id="72"/>
    </w:p>
    <w:p w:rsidR="00803591" w:rsidRPr="00A12F20" w:rsidRDefault="00803591" w:rsidP="00803591">
      <w:pPr>
        <w:rPr>
          <w:rFonts w:ascii="Arial" w:hAnsi="Arial" w:cs="Arial"/>
        </w:rPr>
      </w:pPr>
    </w:p>
    <w:p w:rsidR="00803591" w:rsidRDefault="00803591" w:rsidP="00803591">
      <w:pPr>
        <w:pStyle w:val="Normal1"/>
        <w:spacing w:after="0" w:line="360" w:lineRule="auto"/>
        <w:ind w:left="0"/>
        <w:rPr>
          <w:rFonts w:eastAsia="Calibri" w:cs="Arial"/>
          <w:color w:val="auto"/>
          <w:sz w:val="22"/>
          <w:szCs w:val="22"/>
        </w:rPr>
      </w:pPr>
      <w:r w:rsidRPr="00AA6E41">
        <w:rPr>
          <w:rFonts w:eastAsia="Calibri" w:cs="Arial"/>
          <w:color w:val="auto"/>
          <w:sz w:val="22"/>
          <w:szCs w:val="22"/>
        </w:rPr>
        <w:t xml:space="preserve">Desde el dominio de arquitectura de </w:t>
      </w:r>
      <w:r w:rsidR="00F563BD">
        <w:rPr>
          <w:rFonts w:eastAsia="Calibri" w:cs="Arial"/>
          <w:color w:val="auto"/>
          <w:sz w:val="22"/>
          <w:szCs w:val="22"/>
        </w:rPr>
        <w:t>negocio</w:t>
      </w:r>
      <w:r w:rsidRPr="00AA6E41">
        <w:rPr>
          <w:rFonts w:eastAsia="Calibri" w:cs="Arial"/>
          <w:color w:val="auto"/>
          <w:sz w:val="22"/>
          <w:szCs w:val="22"/>
        </w:rPr>
        <w:t xml:space="preserve"> se determinan tres grandes transiciones para alcanzar una evolución adecuada en la arquitectura de </w:t>
      </w:r>
      <w:r w:rsidR="00F563BD">
        <w:rPr>
          <w:rFonts w:eastAsia="Calibri" w:cs="Arial"/>
          <w:color w:val="auto"/>
          <w:sz w:val="22"/>
          <w:szCs w:val="22"/>
        </w:rPr>
        <w:t>negocio</w:t>
      </w:r>
      <w:r w:rsidRPr="00AA6E41">
        <w:rPr>
          <w:rFonts w:eastAsia="Calibri" w:cs="Arial"/>
          <w:color w:val="auto"/>
          <w:sz w:val="22"/>
          <w:szCs w:val="22"/>
        </w:rPr>
        <w:t xml:space="preserve"> según la realidad de la Superintendencia de Sociedades</w:t>
      </w:r>
      <w:r w:rsidR="00976FEE">
        <w:rPr>
          <w:rFonts w:eastAsia="Calibri" w:cs="Arial"/>
          <w:color w:val="auto"/>
          <w:sz w:val="22"/>
          <w:szCs w:val="22"/>
        </w:rPr>
        <w:t>:</w:t>
      </w:r>
    </w:p>
    <w:p w:rsidR="00976FEE" w:rsidRDefault="00976FEE" w:rsidP="00976FEE">
      <w:pPr>
        <w:pStyle w:val="Normal1"/>
        <w:numPr>
          <w:ilvl w:val="0"/>
          <w:numId w:val="19"/>
        </w:numPr>
        <w:spacing w:after="0" w:line="360" w:lineRule="auto"/>
        <w:rPr>
          <w:rFonts w:eastAsia="Calibri" w:cs="Arial"/>
          <w:color w:val="auto"/>
          <w:sz w:val="22"/>
          <w:szCs w:val="22"/>
        </w:rPr>
      </w:pPr>
      <w:r>
        <w:rPr>
          <w:rFonts w:eastAsia="Calibri" w:cs="Arial"/>
          <w:color w:val="auto"/>
          <w:sz w:val="22"/>
          <w:szCs w:val="22"/>
        </w:rPr>
        <w:t>Transición 1: a junio de 2014</w:t>
      </w:r>
    </w:p>
    <w:p w:rsidR="00976FEE" w:rsidRDefault="00976FEE" w:rsidP="00976FEE">
      <w:pPr>
        <w:pStyle w:val="Normal1"/>
        <w:numPr>
          <w:ilvl w:val="0"/>
          <w:numId w:val="19"/>
        </w:numPr>
        <w:spacing w:after="0" w:line="360" w:lineRule="auto"/>
        <w:rPr>
          <w:rFonts w:eastAsia="Calibri" w:cs="Arial"/>
          <w:color w:val="auto"/>
          <w:sz w:val="22"/>
          <w:szCs w:val="22"/>
        </w:rPr>
      </w:pPr>
      <w:r>
        <w:rPr>
          <w:rFonts w:eastAsia="Calibri" w:cs="Arial"/>
          <w:color w:val="auto"/>
          <w:sz w:val="22"/>
          <w:szCs w:val="22"/>
        </w:rPr>
        <w:t>Transición 2: a diciembre de 2015</w:t>
      </w:r>
    </w:p>
    <w:p w:rsidR="00976FEE" w:rsidRPr="00AA6E41" w:rsidRDefault="00976FEE" w:rsidP="00976FEE">
      <w:pPr>
        <w:pStyle w:val="Normal1"/>
        <w:numPr>
          <w:ilvl w:val="0"/>
          <w:numId w:val="19"/>
        </w:numPr>
        <w:spacing w:after="0" w:line="360" w:lineRule="auto"/>
        <w:rPr>
          <w:rFonts w:eastAsia="Calibri" w:cs="Arial"/>
          <w:color w:val="auto"/>
          <w:sz w:val="22"/>
          <w:szCs w:val="22"/>
        </w:rPr>
      </w:pPr>
      <w:r>
        <w:rPr>
          <w:rFonts w:eastAsia="Calibri" w:cs="Arial"/>
          <w:color w:val="auto"/>
          <w:sz w:val="22"/>
          <w:szCs w:val="22"/>
        </w:rPr>
        <w:t>Transición 3: a diciembre de 2018</w:t>
      </w:r>
    </w:p>
    <w:p w:rsidR="008F375D" w:rsidRDefault="008F375D" w:rsidP="008F375D">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En las transiciones se pueden realizar las siguientes acciones sobre los procesos:</w:t>
      </w:r>
    </w:p>
    <w:p w:rsidR="005B22B6" w:rsidRDefault="005B22B6" w:rsidP="008F375D">
      <w:pPr>
        <w:pStyle w:val="Normal1"/>
        <w:spacing w:after="0" w:line="360" w:lineRule="auto"/>
        <w:ind w:left="0"/>
        <w:rPr>
          <w:rFonts w:eastAsia="Calibri" w:cs="Arial"/>
          <w:color w:val="auto"/>
          <w:sz w:val="22"/>
          <w:szCs w:val="22"/>
        </w:rPr>
      </w:pPr>
    </w:p>
    <w:p w:rsidR="008F375D" w:rsidRPr="00435FCF" w:rsidRDefault="008F375D" w:rsidP="008F375D">
      <w:pPr>
        <w:pStyle w:val="Normal1"/>
        <w:numPr>
          <w:ilvl w:val="0"/>
          <w:numId w:val="11"/>
        </w:numPr>
        <w:spacing w:line="360" w:lineRule="auto"/>
        <w:rPr>
          <w:rFonts w:eastAsia="Calibri" w:cs="Arial"/>
          <w:sz w:val="22"/>
          <w:szCs w:val="22"/>
        </w:rPr>
      </w:pPr>
      <w:r w:rsidRPr="005B22B6">
        <w:rPr>
          <w:rFonts w:eastAsia="Calibri" w:cs="Arial"/>
          <w:b/>
          <w:color w:val="auto"/>
          <w:sz w:val="22"/>
          <w:szCs w:val="22"/>
        </w:rPr>
        <w:t>Incorporar</w:t>
      </w:r>
      <w:r>
        <w:rPr>
          <w:rFonts w:eastAsia="Calibri" w:cs="Arial"/>
          <w:color w:val="auto"/>
          <w:sz w:val="22"/>
          <w:szCs w:val="22"/>
        </w:rPr>
        <w:t xml:space="preserve">: </w:t>
      </w:r>
      <w:r w:rsidRPr="00435FCF">
        <w:rPr>
          <w:rFonts w:eastAsia="Calibri" w:cs="Arial"/>
          <w:sz w:val="22"/>
          <w:szCs w:val="22"/>
        </w:rPr>
        <w:t>Agregar un nuevo proceso a la arquitectura de procesos</w:t>
      </w:r>
    </w:p>
    <w:p w:rsidR="008F375D" w:rsidRPr="00435FCF" w:rsidRDefault="008F375D" w:rsidP="008F375D">
      <w:pPr>
        <w:pStyle w:val="Normal1"/>
        <w:numPr>
          <w:ilvl w:val="0"/>
          <w:numId w:val="11"/>
        </w:numPr>
        <w:spacing w:line="360" w:lineRule="auto"/>
        <w:rPr>
          <w:rFonts w:eastAsia="Calibri" w:cs="Arial"/>
          <w:sz w:val="22"/>
          <w:szCs w:val="22"/>
        </w:rPr>
      </w:pPr>
      <w:r w:rsidRPr="005B22B6">
        <w:rPr>
          <w:rFonts w:eastAsia="Calibri" w:cs="Arial"/>
          <w:b/>
          <w:color w:val="auto"/>
          <w:sz w:val="22"/>
          <w:szCs w:val="22"/>
        </w:rPr>
        <w:t>Mantener</w:t>
      </w:r>
      <w:r>
        <w:rPr>
          <w:rFonts w:eastAsia="Calibri" w:cs="Arial"/>
          <w:color w:val="auto"/>
          <w:sz w:val="22"/>
          <w:szCs w:val="22"/>
        </w:rPr>
        <w:t xml:space="preserve">: </w:t>
      </w:r>
      <w:r w:rsidRPr="00435FCF">
        <w:rPr>
          <w:rFonts w:eastAsia="Calibri" w:cs="Arial"/>
          <w:sz w:val="22"/>
          <w:szCs w:val="22"/>
        </w:rPr>
        <w:t>No hacer ningún cambio al proceso</w:t>
      </w:r>
    </w:p>
    <w:p w:rsidR="008F375D" w:rsidRPr="00435FCF" w:rsidRDefault="008F375D" w:rsidP="008F375D">
      <w:pPr>
        <w:pStyle w:val="Normal1"/>
        <w:numPr>
          <w:ilvl w:val="0"/>
          <w:numId w:val="11"/>
        </w:numPr>
        <w:spacing w:line="360" w:lineRule="auto"/>
        <w:rPr>
          <w:rFonts w:eastAsia="Calibri" w:cs="Arial"/>
          <w:sz w:val="22"/>
          <w:szCs w:val="22"/>
        </w:rPr>
      </w:pPr>
      <w:r w:rsidRPr="005B22B6">
        <w:rPr>
          <w:rFonts w:eastAsia="Calibri" w:cs="Arial"/>
          <w:b/>
          <w:color w:val="auto"/>
          <w:sz w:val="22"/>
          <w:szCs w:val="22"/>
        </w:rPr>
        <w:t>Fortalecer</w:t>
      </w:r>
      <w:r>
        <w:rPr>
          <w:rFonts w:eastAsia="Calibri" w:cs="Arial"/>
          <w:color w:val="auto"/>
          <w:sz w:val="22"/>
          <w:szCs w:val="22"/>
        </w:rPr>
        <w:t xml:space="preserve">: </w:t>
      </w:r>
      <w:r w:rsidRPr="00435FCF">
        <w:rPr>
          <w:rFonts w:eastAsia="Calibri" w:cs="Arial"/>
          <w:sz w:val="22"/>
          <w:szCs w:val="22"/>
        </w:rPr>
        <w:t>Fortalecer el proceso mediante mejoramiento en herramientas de apoyo (ya sea automatización del proceso o mejora en la información base)</w:t>
      </w:r>
    </w:p>
    <w:p w:rsidR="008F375D" w:rsidRPr="00435FCF" w:rsidRDefault="008F375D" w:rsidP="008F375D">
      <w:pPr>
        <w:pStyle w:val="Normal1"/>
        <w:numPr>
          <w:ilvl w:val="0"/>
          <w:numId w:val="11"/>
        </w:numPr>
        <w:spacing w:line="360" w:lineRule="auto"/>
        <w:rPr>
          <w:rFonts w:eastAsia="Calibri" w:cs="Arial"/>
          <w:sz w:val="22"/>
          <w:szCs w:val="22"/>
        </w:rPr>
      </w:pPr>
      <w:r w:rsidRPr="005B22B6">
        <w:rPr>
          <w:rFonts w:eastAsia="Calibri" w:cs="Arial"/>
          <w:b/>
          <w:color w:val="auto"/>
          <w:sz w:val="22"/>
          <w:szCs w:val="22"/>
        </w:rPr>
        <w:t>Relevar</w:t>
      </w:r>
      <w:r>
        <w:rPr>
          <w:rFonts w:eastAsia="Calibri" w:cs="Arial"/>
          <w:color w:val="auto"/>
          <w:sz w:val="22"/>
          <w:szCs w:val="22"/>
        </w:rPr>
        <w:t xml:space="preserve">: </w:t>
      </w:r>
      <w:r w:rsidRPr="00435FCF">
        <w:rPr>
          <w:rFonts w:eastAsia="Calibri" w:cs="Arial"/>
          <w:sz w:val="22"/>
          <w:szCs w:val="22"/>
        </w:rPr>
        <w:t>Relevar del mapa de procesos</w:t>
      </w: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 xml:space="preserve">La justificación de cada acción que se le realiza a cada proceso está documentada en el siguiente artefacto: </w:t>
      </w:r>
      <w:r w:rsidRPr="004A4EE3">
        <w:rPr>
          <w:rFonts w:eastAsia="Calibri" w:cs="Arial"/>
          <w:color w:val="auto"/>
          <w:sz w:val="22"/>
          <w:szCs w:val="22"/>
        </w:rPr>
        <w:t>I5-GRE-JustificacionMapaObjetivoProcesos v1.0</w:t>
      </w:r>
      <w:r>
        <w:rPr>
          <w:rFonts w:eastAsia="Calibri" w:cs="Arial"/>
          <w:color w:val="auto"/>
          <w:sz w:val="22"/>
          <w:szCs w:val="22"/>
        </w:rPr>
        <w:t>.</w:t>
      </w:r>
      <w:r w:rsidR="005B22B6">
        <w:rPr>
          <w:rFonts w:eastAsia="Calibri" w:cs="Arial"/>
          <w:color w:val="auto"/>
          <w:sz w:val="22"/>
          <w:szCs w:val="22"/>
        </w:rPr>
        <w:t>xlsx</w:t>
      </w:r>
      <w:r>
        <w:rPr>
          <w:rFonts w:eastAsia="Calibri" w:cs="Arial"/>
          <w:color w:val="auto"/>
          <w:sz w:val="22"/>
          <w:szCs w:val="22"/>
        </w:rPr>
        <w:t xml:space="preserve">. </w:t>
      </w:r>
    </w:p>
    <w:p w:rsidR="009B4BCA" w:rsidRDefault="009B4BCA" w:rsidP="008F375D">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 xml:space="preserve">Las razones para incorporar un proceso son: </w:t>
      </w:r>
    </w:p>
    <w:p w:rsidR="008F375D" w:rsidRPr="004A4EE3" w:rsidRDefault="008F375D" w:rsidP="008F375D">
      <w:pPr>
        <w:pStyle w:val="Normal1"/>
        <w:numPr>
          <w:ilvl w:val="0"/>
          <w:numId w:val="20"/>
        </w:numPr>
        <w:spacing w:after="0" w:line="360" w:lineRule="auto"/>
        <w:rPr>
          <w:rFonts w:eastAsia="Calibri" w:cs="Arial"/>
          <w:color w:val="auto"/>
          <w:sz w:val="22"/>
          <w:szCs w:val="22"/>
        </w:rPr>
      </w:pPr>
      <w:r w:rsidRPr="004A4EE3">
        <w:rPr>
          <w:rFonts w:eastAsia="Calibri" w:cs="Arial"/>
          <w:color w:val="auto"/>
          <w:sz w:val="22"/>
          <w:szCs w:val="22"/>
        </w:rPr>
        <w:t>Si se identifica un nuevo proceso</w:t>
      </w:r>
    </w:p>
    <w:p w:rsidR="008F375D" w:rsidRPr="004A4EE3" w:rsidRDefault="008F375D" w:rsidP="008F375D">
      <w:pPr>
        <w:pStyle w:val="Normal1"/>
        <w:numPr>
          <w:ilvl w:val="0"/>
          <w:numId w:val="20"/>
        </w:numPr>
        <w:spacing w:after="0" w:line="360" w:lineRule="auto"/>
        <w:rPr>
          <w:rFonts w:eastAsia="Calibri" w:cs="Arial"/>
          <w:color w:val="auto"/>
          <w:sz w:val="22"/>
          <w:szCs w:val="22"/>
        </w:rPr>
      </w:pPr>
      <w:r w:rsidRPr="004A4EE3">
        <w:rPr>
          <w:rFonts w:eastAsia="Calibri" w:cs="Arial"/>
          <w:color w:val="auto"/>
          <w:sz w:val="22"/>
          <w:szCs w:val="22"/>
        </w:rPr>
        <w:t>Si hay cambios al proceso</w:t>
      </w:r>
    </w:p>
    <w:p w:rsidR="008F375D" w:rsidRDefault="008F375D" w:rsidP="008F375D">
      <w:pPr>
        <w:pStyle w:val="Normal1"/>
        <w:numPr>
          <w:ilvl w:val="0"/>
          <w:numId w:val="20"/>
        </w:numPr>
        <w:spacing w:after="0" w:line="360" w:lineRule="auto"/>
        <w:rPr>
          <w:rFonts w:eastAsia="Calibri" w:cs="Arial"/>
          <w:color w:val="auto"/>
          <w:sz w:val="22"/>
          <w:szCs w:val="22"/>
        </w:rPr>
      </w:pPr>
      <w:r w:rsidRPr="004A4EE3">
        <w:rPr>
          <w:rFonts w:eastAsia="Calibri" w:cs="Arial"/>
          <w:color w:val="auto"/>
          <w:sz w:val="22"/>
          <w:szCs w:val="22"/>
        </w:rPr>
        <w:t>Si se mejora en las herramientas de apoyo</w:t>
      </w:r>
    </w:p>
    <w:p w:rsidR="00987179" w:rsidRDefault="00987179" w:rsidP="00987179">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 xml:space="preserve">Las razones para mantener un proceso son: </w:t>
      </w:r>
    </w:p>
    <w:p w:rsidR="008F375D" w:rsidRPr="00406E41" w:rsidRDefault="008F375D" w:rsidP="008F375D">
      <w:pPr>
        <w:pStyle w:val="Normal1"/>
        <w:numPr>
          <w:ilvl w:val="0"/>
          <w:numId w:val="21"/>
        </w:numPr>
        <w:spacing w:after="0" w:line="360" w:lineRule="auto"/>
        <w:rPr>
          <w:rFonts w:eastAsia="Calibri" w:cs="Arial"/>
          <w:color w:val="auto"/>
          <w:sz w:val="22"/>
          <w:szCs w:val="22"/>
        </w:rPr>
      </w:pPr>
      <w:r w:rsidRPr="00406E41">
        <w:rPr>
          <w:rFonts w:eastAsia="Calibri" w:cs="Arial"/>
          <w:color w:val="auto"/>
          <w:sz w:val="22"/>
          <w:szCs w:val="22"/>
        </w:rPr>
        <w:t>No se identifica un nuevo proceso</w:t>
      </w:r>
    </w:p>
    <w:p w:rsidR="008F375D" w:rsidRPr="00406E41" w:rsidRDefault="008F375D" w:rsidP="008F375D">
      <w:pPr>
        <w:pStyle w:val="Normal1"/>
        <w:numPr>
          <w:ilvl w:val="0"/>
          <w:numId w:val="21"/>
        </w:numPr>
        <w:spacing w:after="0" w:line="360" w:lineRule="auto"/>
        <w:rPr>
          <w:rFonts w:eastAsia="Calibri" w:cs="Arial"/>
          <w:color w:val="auto"/>
          <w:sz w:val="22"/>
          <w:szCs w:val="22"/>
        </w:rPr>
      </w:pPr>
      <w:r w:rsidRPr="00406E41">
        <w:rPr>
          <w:rFonts w:eastAsia="Calibri" w:cs="Arial"/>
          <w:color w:val="auto"/>
          <w:sz w:val="22"/>
          <w:szCs w:val="22"/>
        </w:rPr>
        <w:t>No hay cambios al proceso</w:t>
      </w:r>
    </w:p>
    <w:p w:rsidR="008F375D" w:rsidRDefault="008F375D" w:rsidP="008F375D">
      <w:pPr>
        <w:pStyle w:val="Normal1"/>
        <w:numPr>
          <w:ilvl w:val="0"/>
          <w:numId w:val="21"/>
        </w:numPr>
        <w:spacing w:after="0" w:line="360" w:lineRule="auto"/>
        <w:rPr>
          <w:rFonts w:eastAsia="Calibri" w:cs="Arial"/>
          <w:color w:val="auto"/>
          <w:sz w:val="22"/>
          <w:szCs w:val="22"/>
        </w:rPr>
      </w:pPr>
      <w:r w:rsidRPr="00406E41">
        <w:rPr>
          <w:rFonts w:eastAsia="Calibri" w:cs="Arial"/>
          <w:color w:val="auto"/>
          <w:sz w:val="22"/>
          <w:szCs w:val="22"/>
        </w:rPr>
        <w:t>No se mejora en las herramientas de apoyo</w:t>
      </w:r>
    </w:p>
    <w:p w:rsidR="00987179" w:rsidRDefault="00987179" w:rsidP="008F375D">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Las razones para fortalecer un proceso son:</w:t>
      </w:r>
    </w:p>
    <w:p w:rsidR="008F375D" w:rsidRPr="00545E5E" w:rsidRDefault="008F375D" w:rsidP="008F375D">
      <w:pPr>
        <w:pStyle w:val="Normal1"/>
        <w:numPr>
          <w:ilvl w:val="0"/>
          <w:numId w:val="22"/>
        </w:numPr>
        <w:spacing w:after="0" w:line="360" w:lineRule="auto"/>
        <w:rPr>
          <w:rFonts w:eastAsia="Calibri" w:cs="Arial"/>
          <w:color w:val="auto"/>
          <w:sz w:val="22"/>
          <w:szCs w:val="22"/>
        </w:rPr>
      </w:pPr>
      <w:r w:rsidRPr="00545E5E">
        <w:rPr>
          <w:rFonts w:eastAsia="Calibri" w:cs="Arial"/>
          <w:color w:val="auto"/>
          <w:sz w:val="22"/>
          <w:szCs w:val="22"/>
        </w:rPr>
        <w:t>Si hay cambios en el proceso</w:t>
      </w:r>
    </w:p>
    <w:p w:rsidR="008F375D" w:rsidRPr="00545E5E" w:rsidRDefault="008F375D" w:rsidP="008F375D">
      <w:pPr>
        <w:pStyle w:val="Normal1"/>
        <w:numPr>
          <w:ilvl w:val="0"/>
          <w:numId w:val="22"/>
        </w:numPr>
        <w:spacing w:after="0" w:line="360" w:lineRule="auto"/>
        <w:rPr>
          <w:rFonts w:eastAsia="Calibri" w:cs="Arial"/>
          <w:color w:val="auto"/>
          <w:sz w:val="22"/>
          <w:szCs w:val="22"/>
        </w:rPr>
      </w:pPr>
      <w:r w:rsidRPr="00545E5E">
        <w:rPr>
          <w:rFonts w:eastAsia="Calibri" w:cs="Arial"/>
          <w:color w:val="auto"/>
          <w:sz w:val="22"/>
          <w:szCs w:val="22"/>
        </w:rPr>
        <w:t>No se identifica un nuevo proceso</w:t>
      </w:r>
    </w:p>
    <w:p w:rsidR="008F375D" w:rsidRDefault="008F375D" w:rsidP="008F375D">
      <w:pPr>
        <w:pStyle w:val="Normal1"/>
        <w:numPr>
          <w:ilvl w:val="0"/>
          <w:numId w:val="22"/>
        </w:numPr>
        <w:spacing w:after="0" w:line="360" w:lineRule="auto"/>
        <w:rPr>
          <w:rFonts w:eastAsia="Calibri" w:cs="Arial"/>
          <w:color w:val="auto"/>
          <w:sz w:val="22"/>
          <w:szCs w:val="22"/>
        </w:rPr>
      </w:pPr>
      <w:r w:rsidRPr="00545E5E">
        <w:rPr>
          <w:rFonts w:eastAsia="Calibri" w:cs="Arial"/>
          <w:color w:val="auto"/>
          <w:sz w:val="22"/>
          <w:szCs w:val="22"/>
        </w:rPr>
        <w:t>Si hay mejora en las herramientas de apoyo</w:t>
      </w:r>
    </w:p>
    <w:p w:rsidR="00987179" w:rsidRDefault="00987179" w:rsidP="008F375D">
      <w:pPr>
        <w:pStyle w:val="Normal1"/>
        <w:spacing w:after="0" w:line="360" w:lineRule="auto"/>
        <w:ind w:left="0"/>
        <w:rPr>
          <w:rFonts w:eastAsia="Calibri" w:cs="Arial"/>
          <w:color w:val="auto"/>
          <w:sz w:val="22"/>
          <w:szCs w:val="22"/>
        </w:rPr>
      </w:pPr>
    </w:p>
    <w:p w:rsidR="008F375D" w:rsidRDefault="008F375D" w:rsidP="008F375D">
      <w:pPr>
        <w:pStyle w:val="Normal1"/>
        <w:spacing w:after="0" w:line="360" w:lineRule="auto"/>
        <w:ind w:left="0"/>
        <w:rPr>
          <w:rFonts w:eastAsia="Calibri" w:cs="Arial"/>
          <w:color w:val="auto"/>
          <w:sz w:val="22"/>
          <w:szCs w:val="22"/>
        </w:rPr>
      </w:pPr>
      <w:r>
        <w:rPr>
          <w:rFonts w:eastAsia="Calibri" w:cs="Arial"/>
          <w:color w:val="auto"/>
          <w:sz w:val="22"/>
          <w:szCs w:val="22"/>
        </w:rPr>
        <w:t>Las razones para relevar un proceso son:</w:t>
      </w:r>
    </w:p>
    <w:p w:rsidR="008F375D" w:rsidRDefault="008F375D" w:rsidP="008F375D">
      <w:pPr>
        <w:pStyle w:val="Normal1"/>
        <w:numPr>
          <w:ilvl w:val="0"/>
          <w:numId w:val="23"/>
        </w:numPr>
        <w:spacing w:after="0" w:line="360" w:lineRule="auto"/>
        <w:rPr>
          <w:rFonts w:eastAsia="Calibri" w:cs="Arial"/>
          <w:color w:val="auto"/>
          <w:sz w:val="22"/>
          <w:szCs w:val="22"/>
        </w:rPr>
      </w:pPr>
      <w:r w:rsidRPr="008F375D">
        <w:rPr>
          <w:rFonts w:eastAsia="Calibri" w:cs="Arial"/>
          <w:color w:val="auto"/>
          <w:sz w:val="22"/>
          <w:szCs w:val="22"/>
        </w:rPr>
        <w:t>Son procesos cuyo alcance u objetivo está cubierto por otro proceso, o se reduce a una actividad</w:t>
      </w:r>
    </w:p>
    <w:p w:rsidR="008F375D" w:rsidRDefault="008F375D" w:rsidP="00803591">
      <w:pPr>
        <w:pStyle w:val="Normal1"/>
        <w:spacing w:after="0" w:line="360" w:lineRule="auto"/>
        <w:ind w:left="0"/>
        <w:rPr>
          <w:rFonts w:eastAsia="Calibri" w:cs="Arial"/>
          <w:color w:val="auto"/>
          <w:sz w:val="22"/>
          <w:szCs w:val="22"/>
        </w:rPr>
      </w:pPr>
    </w:p>
    <w:p w:rsidR="00803591" w:rsidRDefault="00803591" w:rsidP="00803591">
      <w:pPr>
        <w:pStyle w:val="Normal1"/>
        <w:spacing w:after="0" w:line="360" w:lineRule="auto"/>
        <w:ind w:left="0"/>
        <w:rPr>
          <w:rFonts w:eastAsia="Calibri" w:cs="Arial"/>
          <w:color w:val="auto"/>
          <w:sz w:val="22"/>
          <w:szCs w:val="22"/>
        </w:rPr>
      </w:pPr>
      <w:r w:rsidRPr="00AA6E41">
        <w:rPr>
          <w:rFonts w:cs="Arial"/>
          <w:b/>
          <w:color w:val="808080" w:themeColor="background1" w:themeShade="80"/>
          <w:sz w:val="22"/>
          <w:szCs w:val="22"/>
          <w:lang w:eastAsia="en-US"/>
        </w:rPr>
        <w:t>Transición 1 (2013</w:t>
      </w:r>
      <w:r>
        <w:rPr>
          <w:rFonts w:cs="Arial"/>
          <w:b/>
          <w:color w:val="808080" w:themeColor="background1" w:themeShade="80"/>
          <w:sz w:val="22"/>
          <w:szCs w:val="22"/>
          <w:lang w:eastAsia="en-US"/>
        </w:rPr>
        <w:t xml:space="preserve"> a junio de </w:t>
      </w:r>
      <w:r w:rsidRPr="00AA6E41">
        <w:rPr>
          <w:rFonts w:cs="Arial"/>
          <w:b/>
          <w:color w:val="808080" w:themeColor="background1" w:themeShade="80"/>
          <w:sz w:val="22"/>
          <w:szCs w:val="22"/>
          <w:lang w:eastAsia="en-US"/>
        </w:rPr>
        <w:t>2014):</w:t>
      </w:r>
      <w:r w:rsidRPr="00AA6E41">
        <w:rPr>
          <w:rFonts w:eastAsia="Calibri" w:cs="Arial"/>
          <w:color w:val="auto"/>
          <w:sz w:val="22"/>
          <w:szCs w:val="22"/>
        </w:rPr>
        <w:t xml:space="preserve"> Serán los primeros pasos a desarrollar en corto y mediano plazo para iniciar la adopción de estandarización, unificación e integración requeridas por las soluciones de negocio con orientación al usuario, al auto servicio y racionalización de plataformas. </w:t>
      </w:r>
    </w:p>
    <w:p w:rsidR="00976FEE" w:rsidRDefault="00976FEE" w:rsidP="00803591">
      <w:pPr>
        <w:pStyle w:val="Normal1"/>
        <w:spacing w:after="0" w:line="360" w:lineRule="auto"/>
        <w:ind w:left="0"/>
        <w:rPr>
          <w:rFonts w:eastAsia="Calibri" w:cs="Arial"/>
          <w:color w:val="auto"/>
          <w:sz w:val="22"/>
          <w:szCs w:val="22"/>
        </w:rPr>
      </w:pPr>
    </w:p>
    <w:p w:rsidR="00803591" w:rsidRDefault="00976FEE" w:rsidP="00803591">
      <w:pPr>
        <w:pStyle w:val="Normal1"/>
        <w:spacing w:after="0" w:line="360" w:lineRule="auto"/>
        <w:ind w:left="0"/>
        <w:rPr>
          <w:rFonts w:eastAsia="Calibri" w:cs="Arial"/>
          <w:color w:val="auto"/>
          <w:sz w:val="22"/>
          <w:szCs w:val="22"/>
        </w:rPr>
      </w:pPr>
      <w:r w:rsidRPr="00AA6E41">
        <w:rPr>
          <w:rFonts w:eastAsia="Calibri" w:cs="Arial"/>
          <w:color w:val="auto"/>
          <w:sz w:val="22"/>
          <w:szCs w:val="22"/>
        </w:rPr>
        <w:t xml:space="preserve">Esta transición se ilustra </w:t>
      </w:r>
      <w:r w:rsidR="00310829">
        <w:rPr>
          <w:rFonts w:eastAsia="Calibri" w:cs="Arial"/>
          <w:color w:val="auto"/>
          <w:sz w:val="22"/>
          <w:szCs w:val="22"/>
        </w:rPr>
        <w:t xml:space="preserve">y detalla </w:t>
      </w:r>
      <w:r w:rsidRPr="00AA6E41">
        <w:rPr>
          <w:rFonts w:eastAsia="Calibri" w:cs="Arial"/>
          <w:color w:val="auto"/>
          <w:sz w:val="22"/>
          <w:szCs w:val="22"/>
        </w:rPr>
        <w:t xml:space="preserve">a </w:t>
      </w:r>
      <w:r w:rsidR="00303B38" w:rsidRPr="00AA6E41">
        <w:rPr>
          <w:rFonts w:eastAsia="Calibri" w:cs="Arial"/>
          <w:color w:val="auto"/>
          <w:sz w:val="22"/>
          <w:szCs w:val="22"/>
        </w:rPr>
        <w:t>contin</w:t>
      </w:r>
      <w:r w:rsidR="00303B38">
        <w:rPr>
          <w:rFonts w:eastAsia="Calibri" w:cs="Arial"/>
          <w:color w:val="auto"/>
          <w:sz w:val="22"/>
          <w:szCs w:val="22"/>
        </w:rPr>
        <w:t>u</w:t>
      </w:r>
      <w:r w:rsidR="00303B38" w:rsidRPr="00AA6E41">
        <w:rPr>
          <w:rFonts w:eastAsia="Calibri" w:cs="Arial"/>
          <w:color w:val="auto"/>
          <w:sz w:val="22"/>
          <w:szCs w:val="22"/>
        </w:rPr>
        <w:t>ación</w:t>
      </w:r>
      <w:r w:rsidRPr="00AA6E41">
        <w:rPr>
          <w:rFonts w:eastAsia="Calibri" w:cs="Arial"/>
          <w:color w:val="auto"/>
          <w:sz w:val="22"/>
          <w:szCs w:val="22"/>
        </w:rPr>
        <w:t>:</w:t>
      </w:r>
    </w:p>
    <w:p w:rsidR="00BC7E3E" w:rsidRDefault="00BC7E3E" w:rsidP="00803591">
      <w:pPr>
        <w:pStyle w:val="Normal1"/>
        <w:spacing w:after="0" w:line="360" w:lineRule="auto"/>
        <w:ind w:left="0"/>
        <w:rPr>
          <w:rFonts w:eastAsia="Calibri" w:cs="Arial"/>
          <w:color w:val="auto"/>
          <w:sz w:val="22"/>
          <w:szCs w:val="22"/>
        </w:rPr>
        <w:sectPr w:rsidR="00BC7E3E" w:rsidSect="00097D78">
          <w:pgSz w:w="12240" w:h="15840"/>
          <w:pgMar w:top="1417" w:right="1701" w:bottom="1417" w:left="1701" w:header="708" w:footer="708" w:gutter="0"/>
          <w:cols w:space="708"/>
          <w:docGrid w:linePitch="360"/>
        </w:sectPr>
      </w:pPr>
    </w:p>
    <w:p w:rsidR="00BC7E3E" w:rsidRDefault="00BC7E3E" w:rsidP="000234FD">
      <w:pPr>
        <w:pStyle w:val="Normal1"/>
        <w:spacing w:after="0" w:line="360" w:lineRule="auto"/>
        <w:ind w:left="0"/>
        <w:jc w:val="center"/>
        <w:rPr>
          <w:rFonts w:eastAsia="Calibri" w:cs="Arial"/>
          <w:color w:val="auto"/>
          <w:sz w:val="22"/>
          <w:szCs w:val="22"/>
        </w:rPr>
        <w:sectPr w:rsidR="00BC7E3E" w:rsidSect="00BC7E3E">
          <w:pgSz w:w="15840" w:h="12240" w:orient="landscape"/>
          <w:pgMar w:top="1701" w:right="1418" w:bottom="1701" w:left="1418" w:header="709" w:footer="709" w:gutter="0"/>
          <w:cols w:space="708"/>
          <w:docGrid w:linePitch="360"/>
        </w:sectPr>
      </w:pPr>
      <w:r>
        <w:rPr>
          <w:rFonts w:eastAsia="Calibri" w:cs="Arial"/>
          <w:noProof/>
          <w:color w:val="auto"/>
          <w:sz w:val="22"/>
          <w:szCs w:val="22"/>
        </w:rPr>
        <w:drawing>
          <wp:inline distT="0" distB="0" distL="0" distR="0" wp14:anchorId="6A7FEB0D" wp14:editId="48694DCE">
            <wp:extent cx="7410563" cy="561947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1867" cy="5628044"/>
                    </a:xfrm>
                    <a:prstGeom prst="rect">
                      <a:avLst/>
                    </a:prstGeom>
                    <a:noFill/>
                  </pic:spPr>
                </pic:pic>
              </a:graphicData>
            </a:graphic>
          </wp:inline>
        </w:drawing>
      </w:r>
    </w:p>
    <w:p w:rsidR="002E3E6B" w:rsidRDefault="002E3E6B" w:rsidP="00803591">
      <w:pPr>
        <w:pStyle w:val="Normal1"/>
        <w:spacing w:after="0" w:line="360" w:lineRule="auto"/>
        <w:ind w:left="0"/>
        <w:rPr>
          <w:rFonts w:eastAsia="Calibri" w:cs="Arial"/>
          <w:color w:val="auto"/>
          <w:sz w:val="22"/>
          <w:szCs w:val="22"/>
        </w:rPr>
      </w:pPr>
    </w:p>
    <w:p w:rsidR="00310829" w:rsidRDefault="00310829" w:rsidP="00803591">
      <w:pPr>
        <w:pStyle w:val="Normal1"/>
        <w:spacing w:after="0" w:line="360" w:lineRule="auto"/>
        <w:ind w:left="0"/>
        <w:rPr>
          <w:rFonts w:eastAsia="Calibri" w:cs="Arial"/>
          <w:color w:val="auto"/>
          <w:sz w:val="22"/>
          <w:szCs w:val="22"/>
        </w:rPr>
      </w:pPr>
      <w:r>
        <w:rPr>
          <w:rFonts w:eastAsia="Calibri" w:cs="Arial"/>
          <w:color w:val="auto"/>
          <w:sz w:val="22"/>
          <w:szCs w:val="22"/>
        </w:rPr>
        <w:t xml:space="preserve">En esta primera iteración </w:t>
      </w:r>
      <w:r w:rsidR="00CF446D">
        <w:rPr>
          <w:rFonts w:eastAsia="Calibri" w:cs="Arial"/>
          <w:color w:val="auto"/>
          <w:sz w:val="22"/>
          <w:szCs w:val="22"/>
        </w:rPr>
        <w:t>se automatizan se automatizan los siguientes Flujos de trabajo</w:t>
      </w:r>
      <w:r w:rsidR="00CF446D">
        <w:rPr>
          <w:rStyle w:val="FootnoteReference"/>
          <w:rFonts w:eastAsia="Calibri" w:cs="Arial"/>
          <w:color w:val="auto"/>
          <w:sz w:val="22"/>
          <w:szCs w:val="22"/>
        </w:rPr>
        <w:footnoteReference w:id="7"/>
      </w:r>
      <w:r w:rsidR="00CF446D">
        <w:rPr>
          <w:rFonts w:eastAsia="Calibri" w:cs="Arial"/>
          <w:color w:val="auto"/>
          <w:sz w:val="22"/>
          <w:szCs w:val="22"/>
        </w:rPr>
        <w:t xml:space="preserve">: </w:t>
      </w:r>
    </w:p>
    <w:p w:rsidR="00EA7358" w:rsidRDefault="00EA7358" w:rsidP="00803591">
      <w:pPr>
        <w:pStyle w:val="Normal1"/>
        <w:spacing w:after="0" w:line="360" w:lineRule="auto"/>
        <w:ind w:left="0"/>
        <w:rPr>
          <w:rFonts w:eastAsia="Calibri" w:cs="Arial"/>
          <w:color w:val="auto"/>
          <w:sz w:val="22"/>
          <w:szCs w:val="22"/>
        </w:rPr>
      </w:pP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Gestionar la correspondencia</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Notificar</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Gestionar el apoyo administrativo a procesos Jurisdiccionales</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Realizar análisis y seguimiento financiero</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Realizar proceso administrativo cambiario</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Realizar investigaciones administrativas</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Tramitar proceso verbal sumario</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Reorganización Empresarial</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Realizar investigaciones para determinar situaciones de control</w:t>
      </w:r>
    </w:p>
    <w:p w:rsidR="002E3E6B" w:rsidRDefault="002E3E6B" w:rsidP="00CF446D">
      <w:pPr>
        <w:pStyle w:val="Normal1"/>
        <w:spacing w:after="0" w:line="360" w:lineRule="auto"/>
        <w:ind w:left="0"/>
        <w:rPr>
          <w:rFonts w:eastAsia="Calibri" w:cs="Arial"/>
          <w:color w:val="auto"/>
          <w:sz w:val="22"/>
          <w:szCs w:val="22"/>
        </w:rPr>
      </w:pPr>
    </w:p>
    <w:p w:rsidR="00CF446D" w:rsidRDefault="00CF446D" w:rsidP="00CF446D">
      <w:pPr>
        <w:pStyle w:val="Normal1"/>
        <w:spacing w:after="0" w:line="360" w:lineRule="auto"/>
        <w:ind w:left="0"/>
        <w:rPr>
          <w:rFonts w:eastAsia="Calibri" w:cs="Arial"/>
          <w:color w:val="auto"/>
          <w:sz w:val="22"/>
          <w:szCs w:val="22"/>
        </w:rPr>
      </w:pPr>
      <w:r>
        <w:rPr>
          <w:rFonts w:eastAsia="Calibri" w:cs="Arial"/>
          <w:color w:val="auto"/>
          <w:sz w:val="22"/>
          <w:szCs w:val="22"/>
        </w:rPr>
        <w:t xml:space="preserve">Por otra parte hay otros proyectos, entre otros, que fortalecen los procesos como: </w:t>
      </w:r>
    </w:p>
    <w:p w:rsidR="00EA7358" w:rsidRDefault="00EA7358" w:rsidP="00CF446D">
      <w:pPr>
        <w:pStyle w:val="Normal1"/>
        <w:spacing w:after="0" w:line="360" w:lineRule="auto"/>
        <w:ind w:left="0"/>
        <w:rPr>
          <w:rFonts w:eastAsia="Calibri" w:cs="Arial"/>
          <w:color w:val="auto"/>
          <w:sz w:val="22"/>
          <w:szCs w:val="22"/>
        </w:rPr>
      </w:pP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Implementación XBRL</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Implementación del motor de búsqueda institucional</w:t>
      </w:r>
    </w:p>
    <w:p w:rsidR="00CF446D" w:rsidRDefault="00CF446D" w:rsidP="00CF446D">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Implementación de procesos priorizados de Gestión de Servicios de TI</w:t>
      </w:r>
    </w:p>
    <w:p w:rsidR="00EA7358" w:rsidRPr="00EA7358" w:rsidRDefault="00EA7358" w:rsidP="00CF446D">
      <w:pPr>
        <w:pStyle w:val="Normal1"/>
        <w:numPr>
          <w:ilvl w:val="0"/>
          <w:numId w:val="23"/>
        </w:numPr>
        <w:spacing w:after="0" w:line="360" w:lineRule="auto"/>
        <w:rPr>
          <w:rFonts w:eastAsia="Calibri" w:cs="Arial"/>
          <w:color w:val="auto"/>
          <w:sz w:val="22"/>
          <w:szCs w:val="22"/>
        </w:rPr>
      </w:pPr>
      <w:r>
        <w:rPr>
          <w:rFonts w:cs="Arial"/>
        </w:rPr>
        <w:t>Implementación del expediente digital</w:t>
      </w:r>
    </w:p>
    <w:p w:rsidR="00EA7358" w:rsidRDefault="00EA7358" w:rsidP="00CF446D">
      <w:pPr>
        <w:pStyle w:val="Normal1"/>
        <w:numPr>
          <w:ilvl w:val="0"/>
          <w:numId w:val="23"/>
        </w:numPr>
        <w:spacing w:after="0" w:line="360" w:lineRule="auto"/>
        <w:rPr>
          <w:rFonts w:eastAsia="Calibri" w:cs="Arial"/>
          <w:color w:val="auto"/>
          <w:sz w:val="22"/>
          <w:szCs w:val="22"/>
        </w:rPr>
      </w:pPr>
      <w:r>
        <w:rPr>
          <w:rFonts w:cs="Arial"/>
        </w:rPr>
        <w:t>Implementación de DataWarehouse y tableros de control</w:t>
      </w:r>
    </w:p>
    <w:p w:rsidR="00310829" w:rsidRDefault="00310829" w:rsidP="00803591">
      <w:pPr>
        <w:pStyle w:val="Normal1"/>
        <w:spacing w:after="0" w:line="360" w:lineRule="auto"/>
        <w:ind w:left="0"/>
        <w:rPr>
          <w:rFonts w:eastAsia="Calibri" w:cs="Arial"/>
          <w:color w:val="auto"/>
          <w:sz w:val="22"/>
          <w:szCs w:val="22"/>
        </w:rPr>
      </w:pPr>
    </w:p>
    <w:p w:rsidR="00803591" w:rsidRDefault="00803591" w:rsidP="00803591">
      <w:pPr>
        <w:pStyle w:val="Normal1"/>
        <w:spacing w:after="0" w:line="360" w:lineRule="auto"/>
        <w:ind w:left="0"/>
        <w:rPr>
          <w:rFonts w:eastAsia="Calibri" w:cs="Arial"/>
          <w:color w:val="auto"/>
          <w:sz w:val="22"/>
          <w:szCs w:val="22"/>
        </w:rPr>
      </w:pPr>
      <w:r w:rsidRPr="00AA6E41">
        <w:rPr>
          <w:rFonts w:cs="Arial"/>
          <w:b/>
          <w:color w:val="808080" w:themeColor="background1" w:themeShade="80"/>
          <w:sz w:val="22"/>
          <w:szCs w:val="22"/>
          <w:lang w:eastAsia="en-US"/>
        </w:rPr>
        <w:t>Transición 2 (</w:t>
      </w:r>
      <w:r>
        <w:rPr>
          <w:rFonts w:cs="Arial"/>
          <w:b/>
          <w:color w:val="808080" w:themeColor="background1" w:themeShade="80"/>
          <w:sz w:val="22"/>
          <w:szCs w:val="22"/>
          <w:lang w:eastAsia="en-US"/>
        </w:rPr>
        <w:t xml:space="preserve">julio de 2014 a diciembre de </w:t>
      </w:r>
      <w:r w:rsidRPr="00AA6E41">
        <w:rPr>
          <w:rFonts w:cs="Arial"/>
          <w:b/>
          <w:color w:val="808080" w:themeColor="background1" w:themeShade="80"/>
          <w:sz w:val="22"/>
          <w:szCs w:val="22"/>
          <w:lang w:eastAsia="en-US"/>
        </w:rPr>
        <w:t>2015):</w:t>
      </w:r>
      <w:r w:rsidRPr="00AA6E41">
        <w:rPr>
          <w:rFonts w:eastAsia="Calibri" w:cs="Arial"/>
          <w:color w:val="auto"/>
          <w:sz w:val="22"/>
          <w:szCs w:val="22"/>
        </w:rPr>
        <w:t xml:space="preserve"> Esta etapa constituye una evolución a mediano plazo y que requerirán de una confirmación del nivel de madurez de las aplicaciones de la Entidad   para lograr un estado de mayor aprovechamiento de la información, automatización robusta de procesos, gobernabilidad de servicios de información y gestión del desempeño institucional apoyado en los sistemas de información. A continuación se ilustra y detalla esta transición:</w:t>
      </w:r>
    </w:p>
    <w:p w:rsidR="00AE3B0A" w:rsidRPr="004245DA" w:rsidRDefault="00AE3B0A" w:rsidP="00CF446D">
      <w:pPr>
        <w:spacing w:after="0" w:line="240" w:lineRule="auto"/>
        <w:jc w:val="left"/>
        <w:rPr>
          <w:rFonts w:ascii="Arial" w:hAnsi="Arial" w:cs="Arial"/>
        </w:rPr>
      </w:pPr>
    </w:p>
    <w:p w:rsidR="00CF446D" w:rsidRDefault="00CF446D" w:rsidP="00CF446D">
      <w:pPr>
        <w:pStyle w:val="Normal1"/>
        <w:spacing w:after="0" w:line="360" w:lineRule="auto"/>
        <w:ind w:left="0"/>
        <w:rPr>
          <w:rFonts w:eastAsia="Calibri" w:cs="Arial"/>
          <w:color w:val="auto"/>
          <w:sz w:val="22"/>
          <w:szCs w:val="22"/>
        </w:rPr>
      </w:pPr>
      <w:r w:rsidRPr="004245DA">
        <w:rPr>
          <w:rFonts w:eastAsia="Calibri" w:cs="Arial"/>
          <w:color w:val="auto"/>
          <w:sz w:val="22"/>
          <w:szCs w:val="22"/>
        </w:rPr>
        <w:t xml:space="preserve">En esta </w:t>
      </w:r>
      <w:r w:rsidR="00EA7358">
        <w:rPr>
          <w:rFonts w:eastAsia="Calibri" w:cs="Arial"/>
          <w:color w:val="auto"/>
          <w:sz w:val="22"/>
          <w:szCs w:val="22"/>
        </w:rPr>
        <w:t>segunda</w:t>
      </w:r>
      <w:r w:rsidRPr="004245DA">
        <w:rPr>
          <w:rFonts w:eastAsia="Calibri" w:cs="Arial"/>
          <w:color w:val="auto"/>
          <w:sz w:val="22"/>
          <w:szCs w:val="22"/>
        </w:rPr>
        <w:t xml:space="preserve"> iteración se automatizan se automatizan los siguientes Flujos de trabajo:</w:t>
      </w:r>
    </w:p>
    <w:p w:rsidR="00EA7358" w:rsidRPr="004245DA" w:rsidRDefault="00EA7358" w:rsidP="00CF446D">
      <w:pPr>
        <w:pStyle w:val="Normal1"/>
        <w:spacing w:after="0" w:line="360" w:lineRule="auto"/>
        <w:ind w:left="0"/>
        <w:rPr>
          <w:rFonts w:eastAsia="Calibri" w:cs="Arial"/>
          <w:color w:val="auto"/>
          <w:sz w:val="22"/>
          <w:szCs w:val="22"/>
        </w:rPr>
      </w:pPr>
    </w:p>
    <w:p w:rsidR="00CF446D" w:rsidRPr="004245DA" w:rsidRDefault="004245DA" w:rsidP="004245DA">
      <w:pPr>
        <w:pStyle w:val="ListParagraph"/>
        <w:numPr>
          <w:ilvl w:val="0"/>
          <w:numId w:val="23"/>
        </w:numPr>
        <w:rPr>
          <w:rFonts w:ascii="Arial" w:hAnsi="Arial" w:cs="Arial"/>
          <w:lang w:eastAsia="es-CO"/>
        </w:rPr>
      </w:pPr>
      <w:r w:rsidRPr="004245DA">
        <w:rPr>
          <w:rFonts w:ascii="Arial" w:hAnsi="Arial" w:cs="Arial"/>
          <w:lang w:eastAsia="es-CO"/>
        </w:rPr>
        <w:t>Tramitar liquidación judicial</w:t>
      </w:r>
    </w:p>
    <w:p w:rsidR="004245DA" w:rsidRPr="004245DA" w:rsidRDefault="004245DA" w:rsidP="004245DA">
      <w:pPr>
        <w:pStyle w:val="ListParagraph"/>
        <w:numPr>
          <w:ilvl w:val="0"/>
          <w:numId w:val="23"/>
        </w:numPr>
        <w:rPr>
          <w:rFonts w:ascii="Arial" w:hAnsi="Arial" w:cs="Arial"/>
          <w:lang w:eastAsia="es-CO"/>
        </w:rPr>
      </w:pPr>
      <w:r w:rsidRPr="004245DA">
        <w:rPr>
          <w:rFonts w:ascii="Arial" w:hAnsi="Arial" w:cs="Arial"/>
          <w:lang w:eastAsia="es-CO"/>
        </w:rPr>
        <w:t>Autorizar reformas estatutarias y normalización del pasivo pensional</w:t>
      </w:r>
    </w:p>
    <w:p w:rsidR="004245DA" w:rsidRPr="004245DA" w:rsidRDefault="004245DA" w:rsidP="004245DA">
      <w:pPr>
        <w:pStyle w:val="ListParagraph"/>
        <w:numPr>
          <w:ilvl w:val="0"/>
          <w:numId w:val="23"/>
        </w:numPr>
        <w:rPr>
          <w:rFonts w:ascii="Arial" w:hAnsi="Arial" w:cs="Arial"/>
          <w:lang w:eastAsia="es-CO"/>
        </w:rPr>
      </w:pPr>
      <w:r w:rsidRPr="004245DA">
        <w:rPr>
          <w:rFonts w:ascii="Arial" w:hAnsi="Arial" w:cs="Arial"/>
          <w:lang w:eastAsia="es-CO"/>
        </w:rPr>
        <w:t>Convocar asamblea o junta de socios</w:t>
      </w:r>
    </w:p>
    <w:p w:rsidR="004245DA" w:rsidRDefault="004245DA" w:rsidP="004245DA">
      <w:pPr>
        <w:pStyle w:val="ListParagraph"/>
        <w:numPr>
          <w:ilvl w:val="0"/>
          <w:numId w:val="23"/>
        </w:numPr>
        <w:rPr>
          <w:rFonts w:ascii="Arial" w:hAnsi="Arial" w:cs="Arial"/>
          <w:lang w:eastAsia="es-CO"/>
        </w:rPr>
      </w:pPr>
      <w:r w:rsidRPr="004245DA">
        <w:rPr>
          <w:rFonts w:ascii="Arial" w:hAnsi="Arial" w:cs="Arial"/>
          <w:lang w:eastAsia="es-CO"/>
        </w:rPr>
        <w:t xml:space="preserve">Ordenar reformas de cláusulas estatutarias </w:t>
      </w:r>
    </w:p>
    <w:p w:rsidR="002E3E6B" w:rsidRDefault="002E3E6B" w:rsidP="004245DA">
      <w:pPr>
        <w:pStyle w:val="ListParagraph"/>
        <w:numPr>
          <w:ilvl w:val="0"/>
          <w:numId w:val="23"/>
        </w:numPr>
        <w:rPr>
          <w:rFonts w:ascii="Arial" w:hAnsi="Arial" w:cs="Arial"/>
          <w:lang w:eastAsia="es-CO"/>
        </w:rPr>
      </w:pPr>
      <w:r>
        <w:rPr>
          <w:rFonts w:ascii="Arial" w:hAnsi="Arial" w:cs="Arial"/>
          <w:lang w:eastAsia="es-CO"/>
        </w:rPr>
        <w:t>Conciliar</w:t>
      </w:r>
    </w:p>
    <w:p w:rsidR="002E3E6B" w:rsidRDefault="002E3E6B" w:rsidP="004245DA">
      <w:pPr>
        <w:pStyle w:val="ListParagraph"/>
        <w:numPr>
          <w:ilvl w:val="0"/>
          <w:numId w:val="23"/>
        </w:numPr>
        <w:rPr>
          <w:rFonts w:ascii="Arial" w:hAnsi="Arial" w:cs="Arial"/>
          <w:lang w:eastAsia="es-CO"/>
        </w:rPr>
      </w:pPr>
      <w:r>
        <w:rPr>
          <w:rFonts w:ascii="Arial" w:hAnsi="Arial" w:cs="Arial"/>
          <w:lang w:eastAsia="es-CO"/>
        </w:rPr>
        <w:t>Aprobar inventario de liquidación voluntaria</w:t>
      </w:r>
    </w:p>
    <w:p w:rsidR="002E3E6B" w:rsidRDefault="002E3E6B" w:rsidP="004245DA">
      <w:pPr>
        <w:pStyle w:val="ListParagraph"/>
        <w:numPr>
          <w:ilvl w:val="0"/>
          <w:numId w:val="23"/>
        </w:numPr>
        <w:rPr>
          <w:rFonts w:ascii="Arial" w:hAnsi="Arial" w:cs="Arial"/>
          <w:lang w:eastAsia="es-CO"/>
        </w:rPr>
      </w:pPr>
      <w:r>
        <w:rPr>
          <w:rFonts w:ascii="Arial" w:hAnsi="Arial" w:cs="Arial"/>
          <w:lang w:eastAsia="es-CO"/>
        </w:rPr>
        <w:t>Autorizar cálculos actuariales</w:t>
      </w:r>
    </w:p>
    <w:p w:rsidR="002E3E6B" w:rsidRPr="004245DA" w:rsidRDefault="002E3E6B" w:rsidP="004245DA">
      <w:pPr>
        <w:pStyle w:val="ListParagraph"/>
        <w:numPr>
          <w:ilvl w:val="0"/>
          <w:numId w:val="23"/>
        </w:numPr>
        <w:rPr>
          <w:rFonts w:ascii="Arial" w:hAnsi="Arial" w:cs="Arial"/>
          <w:lang w:eastAsia="es-CO"/>
        </w:rPr>
      </w:pPr>
      <w:r>
        <w:rPr>
          <w:rFonts w:ascii="Arial" w:hAnsi="Arial" w:cs="Arial"/>
          <w:lang w:eastAsia="es-CO"/>
        </w:rPr>
        <w:t>Realizar el proceso de instalación del tribunal de arbitraje</w:t>
      </w:r>
    </w:p>
    <w:p w:rsidR="002E3E6B" w:rsidRDefault="002E3E6B" w:rsidP="002E3E6B">
      <w:pPr>
        <w:pStyle w:val="Normal1"/>
        <w:spacing w:after="0" w:line="360" w:lineRule="auto"/>
        <w:ind w:left="0"/>
        <w:rPr>
          <w:rFonts w:eastAsia="Calibri" w:cs="Arial"/>
          <w:color w:val="auto"/>
          <w:sz w:val="22"/>
          <w:szCs w:val="22"/>
        </w:rPr>
      </w:pPr>
    </w:p>
    <w:p w:rsidR="002E3E6B" w:rsidRDefault="002E3E6B" w:rsidP="002E3E6B">
      <w:pPr>
        <w:pStyle w:val="Normal1"/>
        <w:spacing w:after="0" w:line="360" w:lineRule="auto"/>
        <w:ind w:left="0"/>
        <w:rPr>
          <w:rFonts w:eastAsia="Calibri" w:cs="Arial"/>
          <w:color w:val="auto"/>
          <w:sz w:val="22"/>
          <w:szCs w:val="22"/>
        </w:rPr>
      </w:pPr>
      <w:r>
        <w:rPr>
          <w:rFonts w:eastAsia="Calibri" w:cs="Arial"/>
          <w:color w:val="auto"/>
          <w:sz w:val="22"/>
          <w:szCs w:val="22"/>
        </w:rPr>
        <w:t xml:space="preserve">Por otra parte hay otros proyectos, entre otros, que fortalecen los procesos como: </w:t>
      </w:r>
    </w:p>
    <w:p w:rsidR="00EA7358" w:rsidRDefault="00EA7358" w:rsidP="002E3E6B">
      <w:pPr>
        <w:pStyle w:val="Normal1"/>
        <w:spacing w:after="0" w:line="360" w:lineRule="auto"/>
        <w:ind w:left="0"/>
        <w:rPr>
          <w:rFonts w:eastAsia="Calibri" w:cs="Arial"/>
          <w:color w:val="auto"/>
          <w:sz w:val="22"/>
          <w:szCs w:val="22"/>
        </w:rPr>
      </w:pPr>
    </w:p>
    <w:p w:rsidR="00CF446D"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Mejoramiento modelo  multicanal de atención al ciudadano</w:t>
      </w:r>
    </w:p>
    <w:p w:rsidR="00EA7358"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Diagnóstico de los datos misionales</w:t>
      </w:r>
    </w:p>
    <w:p w:rsidR="00EA7358"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Depuración y calidad de Datos misionales</w:t>
      </w:r>
    </w:p>
    <w:p w:rsidR="00EA7358"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Implementación del modelo de Gobierno de la Información</w:t>
      </w:r>
    </w:p>
    <w:p w:rsidR="00EA7358" w:rsidRPr="00EA7358" w:rsidRDefault="00EA7358" w:rsidP="00EA7358">
      <w:pPr>
        <w:pStyle w:val="ListParagraph"/>
        <w:numPr>
          <w:ilvl w:val="0"/>
          <w:numId w:val="23"/>
        </w:numPr>
        <w:tabs>
          <w:tab w:val="left" w:pos="2019"/>
        </w:tabs>
        <w:rPr>
          <w:rFonts w:ascii="Arial" w:hAnsi="Arial" w:cs="Arial"/>
          <w:lang w:eastAsia="es-CO"/>
        </w:rPr>
      </w:pPr>
      <w:r>
        <w:rPr>
          <w:rFonts w:ascii="Arial" w:hAnsi="Arial" w:cs="Arial"/>
          <w:lang w:eastAsia="es-CO"/>
        </w:rPr>
        <w:t>Mejoramiento Gestión de cartera</w:t>
      </w:r>
    </w:p>
    <w:p w:rsidR="00CF446D" w:rsidRPr="004245DA" w:rsidRDefault="00CF446D" w:rsidP="00CF446D">
      <w:pPr>
        <w:rPr>
          <w:rFonts w:ascii="Arial" w:hAnsi="Arial" w:cs="Arial"/>
          <w:lang w:eastAsia="es-CO"/>
        </w:rPr>
      </w:pPr>
    </w:p>
    <w:p w:rsidR="00CF446D" w:rsidRPr="00CF446D" w:rsidRDefault="00CF446D" w:rsidP="00CF446D">
      <w:pPr>
        <w:rPr>
          <w:lang w:eastAsia="es-CO"/>
        </w:rPr>
        <w:sectPr w:rsidR="00CF446D" w:rsidRPr="00CF446D" w:rsidSect="00097D78">
          <w:pgSz w:w="12240" w:h="15840"/>
          <w:pgMar w:top="1417" w:right="1701" w:bottom="1417" w:left="1701" w:header="708" w:footer="708" w:gutter="0"/>
          <w:cols w:space="708"/>
          <w:docGrid w:linePitch="360"/>
        </w:sectPr>
      </w:pPr>
    </w:p>
    <w:p w:rsidR="00AE3B0A" w:rsidRDefault="00AE3B0A" w:rsidP="00AE3B0A">
      <w:pPr>
        <w:pStyle w:val="Normal1"/>
        <w:spacing w:after="0" w:line="360" w:lineRule="auto"/>
        <w:ind w:left="0"/>
        <w:jc w:val="center"/>
        <w:rPr>
          <w:rFonts w:eastAsia="Calibri" w:cs="Arial"/>
          <w:color w:val="auto"/>
          <w:sz w:val="22"/>
          <w:szCs w:val="22"/>
        </w:rPr>
        <w:sectPr w:rsidR="00AE3B0A" w:rsidSect="00AE3B0A">
          <w:pgSz w:w="15840" w:h="12240" w:orient="landscape"/>
          <w:pgMar w:top="1701" w:right="1418" w:bottom="1701" w:left="1418" w:header="709" w:footer="709" w:gutter="0"/>
          <w:cols w:space="708"/>
          <w:docGrid w:linePitch="360"/>
        </w:sectPr>
      </w:pPr>
      <w:r>
        <w:rPr>
          <w:rFonts w:eastAsia="Calibri" w:cs="Arial"/>
          <w:noProof/>
          <w:color w:val="auto"/>
          <w:sz w:val="22"/>
          <w:szCs w:val="22"/>
        </w:rPr>
        <w:drawing>
          <wp:inline distT="0" distB="0" distL="0" distR="0" wp14:anchorId="79A81B3B" wp14:editId="4129B15A">
            <wp:extent cx="7392838" cy="56060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2107" cy="5620642"/>
                    </a:xfrm>
                    <a:prstGeom prst="rect">
                      <a:avLst/>
                    </a:prstGeom>
                    <a:noFill/>
                  </pic:spPr>
                </pic:pic>
              </a:graphicData>
            </a:graphic>
          </wp:inline>
        </w:drawing>
      </w:r>
    </w:p>
    <w:p w:rsidR="00803591" w:rsidRPr="00AA6E41" w:rsidRDefault="00803591" w:rsidP="00803591">
      <w:pPr>
        <w:pStyle w:val="Normal1"/>
        <w:spacing w:after="0" w:line="360" w:lineRule="auto"/>
        <w:ind w:left="0"/>
        <w:rPr>
          <w:rFonts w:eastAsia="Calibri" w:cs="Arial"/>
          <w:b/>
          <w:color w:val="auto"/>
          <w:sz w:val="22"/>
          <w:szCs w:val="22"/>
        </w:rPr>
      </w:pPr>
      <w:r w:rsidRPr="00AA6E41">
        <w:rPr>
          <w:rFonts w:cs="Arial"/>
          <w:b/>
          <w:color w:val="808080" w:themeColor="background1" w:themeShade="80"/>
          <w:sz w:val="22"/>
          <w:szCs w:val="22"/>
          <w:lang w:eastAsia="en-US"/>
        </w:rPr>
        <w:t>Transición 3(</w:t>
      </w:r>
      <w:r>
        <w:rPr>
          <w:rFonts w:cs="Arial"/>
          <w:b/>
          <w:color w:val="808080" w:themeColor="background1" w:themeShade="80"/>
          <w:sz w:val="22"/>
          <w:szCs w:val="22"/>
          <w:lang w:eastAsia="en-US"/>
        </w:rPr>
        <w:t xml:space="preserve">enero de </w:t>
      </w:r>
      <w:r w:rsidRPr="00AA6E41">
        <w:rPr>
          <w:rFonts w:cs="Arial"/>
          <w:b/>
          <w:color w:val="808080" w:themeColor="background1" w:themeShade="80"/>
          <w:sz w:val="22"/>
          <w:szCs w:val="22"/>
          <w:lang w:eastAsia="en-US"/>
        </w:rPr>
        <w:t>201</w:t>
      </w:r>
      <w:r>
        <w:rPr>
          <w:rFonts w:cs="Arial"/>
          <w:b/>
          <w:color w:val="808080" w:themeColor="background1" w:themeShade="80"/>
          <w:sz w:val="22"/>
          <w:szCs w:val="22"/>
          <w:lang w:eastAsia="en-US"/>
        </w:rPr>
        <w:t xml:space="preserve"> a diciembre </w:t>
      </w:r>
      <w:r w:rsidRPr="00AA6E41">
        <w:rPr>
          <w:rFonts w:cs="Arial"/>
          <w:b/>
          <w:color w:val="808080" w:themeColor="background1" w:themeShade="80"/>
          <w:sz w:val="22"/>
          <w:szCs w:val="22"/>
          <w:lang w:eastAsia="en-US"/>
        </w:rPr>
        <w:t>2018):</w:t>
      </w:r>
      <w:r w:rsidRPr="00AA6E41">
        <w:rPr>
          <w:rFonts w:eastAsia="Calibri" w:cs="Arial"/>
          <w:b/>
          <w:color w:val="auto"/>
          <w:sz w:val="22"/>
          <w:szCs w:val="22"/>
        </w:rPr>
        <w:t xml:space="preserve"> </w:t>
      </w:r>
      <w:r w:rsidRPr="00AA6E41">
        <w:rPr>
          <w:rFonts w:eastAsia="Calibri" w:cs="Arial"/>
          <w:color w:val="auto"/>
          <w:sz w:val="22"/>
          <w:szCs w:val="22"/>
        </w:rPr>
        <w:t>Esta etapa constituye una evolución a largo plazo y definirá un modelo de madurez de las aplicaciones de la Entidad donde la integración, estandarización y la automatización de procesos misionales, lleven a un entorno operativo consolidado y de mayor gestión. A continuación se ilustra y detalla esta transición:</w:t>
      </w:r>
    </w:p>
    <w:p w:rsidR="00FC7B65" w:rsidRDefault="00FC7B65" w:rsidP="006F1E75">
      <w:pPr>
        <w:spacing w:line="360" w:lineRule="auto"/>
        <w:rPr>
          <w:rFonts w:ascii="Arial" w:hAnsi="Arial" w:cs="Arial"/>
        </w:rPr>
      </w:pPr>
    </w:p>
    <w:p w:rsidR="00EA7358" w:rsidRDefault="00EA7358" w:rsidP="00EA7358">
      <w:pPr>
        <w:pStyle w:val="Normal1"/>
        <w:spacing w:after="0" w:line="360" w:lineRule="auto"/>
        <w:ind w:left="0"/>
        <w:rPr>
          <w:rFonts w:eastAsia="Calibri" w:cs="Arial"/>
          <w:color w:val="auto"/>
          <w:sz w:val="22"/>
          <w:szCs w:val="22"/>
        </w:rPr>
      </w:pPr>
      <w:r w:rsidRPr="004245DA">
        <w:rPr>
          <w:rFonts w:eastAsia="Calibri" w:cs="Arial"/>
          <w:color w:val="auto"/>
          <w:sz w:val="22"/>
          <w:szCs w:val="22"/>
        </w:rPr>
        <w:t xml:space="preserve">En esta </w:t>
      </w:r>
      <w:r>
        <w:rPr>
          <w:rFonts w:eastAsia="Calibri" w:cs="Arial"/>
          <w:color w:val="auto"/>
          <w:sz w:val="22"/>
          <w:szCs w:val="22"/>
        </w:rPr>
        <w:t>tercera</w:t>
      </w:r>
      <w:r w:rsidRPr="004245DA">
        <w:rPr>
          <w:rFonts w:eastAsia="Calibri" w:cs="Arial"/>
          <w:color w:val="auto"/>
          <w:sz w:val="22"/>
          <w:szCs w:val="22"/>
        </w:rPr>
        <w:t xml:space="preserve"> iteración se </w:t>
      </w:r>
      <w:r>
        <w:rPr>
          <w:rFonts w:eastAsia="Calibri" w:cs="Arial"/>
          <w:color w:val="auto"/>
          <w:sz w:val="22"/>
          <w:szCs w:val="22"/>
        </w:rPr>
        <w:t>implementan los proyectos listados a continuación que fortalecen algunos procesos de la Gestión de infraestructura y tecnologías de la información</w:t>
      </w:r>
      <w:r w:rsidRPr="004245DA">
        <w:rPr>
          <w:rFonts w:eastAsia="Calibri" w:cs="Arial"/>
          <w:color w:val="auto"/>
          <w:sz w:val="22"/>
          <w:szCs w:val="22"/>
        </w:rPr>
        <w:t>:</w:t>
      </w:r>
    </w:p>
    <w:p w:rsidR="00E941E3" w:rsidRDefault="00E941E3" w:rsidP="00EA7358">
      <w:pPr>
        <w:pStyle w:val="Normal1"/>
        <w:spacing w:after="0" w:line="360" w:lineRule="auto"/>
        <w:ind w:left="0"/>
        <w:rPr>
          <w:rFonts w:eastAsia="Calibri" w:cs="Arial"/>
          <w:color w:val="auto"/>
          <w:sz w:val="22"/>
          <w:szCs w:val="22"/>
        </w:rPr>
      </w:pPr>
    </w:p>
    <w:p w:rsidR="00EA7358" w:rsidRDefault="00E941E3" w:rsidP="00E941E3">
      <w:pPr>
        <w:pStyle w:val="Normal1"/>
        <w:numPr>
          <w:ilvl w:val="0"/>
          <w:numId w:val="23"/>
        </w:numPr>
        <w:spacing w:after="0" w:line="360" w:lineRule="auto"/>
        <w:rPr>
          <w:rFonts w:eastAsia="Calibri" w:cs="Arial"/>
          <w:color w:val="auto"/>
          <w:sz w:val="22"/>
          <w:szCs w:val="22"/>
        </w:rPr>
      </w:pPr>
      <w:r>
        <w:rPr>
          <w:rFonts w:eastAsia="Calibri" w:cs="Arial"/>
          <w:color w:val="auto"/>
          <w:sz w:val="22"/>
          <w:szCs w:val="22"/>
        </w:rPr>
        <w:t>Implementación de solución para autenticación única</w:t>
      </w:r>
    </w:p>
    <w:p w:rsidR="00E941E3" w:rsidRPr="00E941E3" w:rsidRDefault="00E941E3" w:rsidP="00E941E3">
      <w:pPr>
        <w:pStyle w:val="Normal1"/>
        <w:numPr>
          <w:ilvl w:val="0"/>
          <w:numId w:val="23"/>
        </w:numPr>
        <w:spacing w:after="0" w:line="360" w:lineRule="auto"/>
        <w:rPr>
          <w:rFonts w:eastAsia="Calibri" w:cs="Arial"/>
          <w:color w:val="auto"/>
          <w:sz w:val="22"/>
          <w:szCs w:val="22"/>
        </w:rPr>
      </w:pPr>
      <w:r w:rsidRPr="00E941E3">
        <w:rPr>
          <w:rFonts w:eastAsia="Calibri" w:cs="Arial"/>
          <w:color w:val="auto"/>
          <w:sz w:val="22"/>
          <w:szCs w:val="22"/>
        </w:rPr>
        <w:t>Implementación Programa de prevención de fuga de la información de reserva</w:t>
      </w:r>
    </w:p>
    <w:p w:rsidR="00E941E3" w:rsidRPr="00E941E3" w:rsidRDefault="00E941E3" w:rsidP="00E941E3">
      <w:pPr>
        <w:pStyle w:val="Normal1"/>
        <w:numPr>
          <w:ilvl w:val="0"/>
          <w:numId w:val="23"/>
        </w:numPr>
        <w:spacing w:after="0" w:line="360" w:lineRule="auto"/>
        <w:rPr>
          <w:rFonts w:eastAsia="Calibri" w:cs="Arial"/>
          <w:color w:val="auto"/>
          <w:sz w:val="22"/>
          <w:szCs w:val="22"/>
        </w:rPr>
      </w:pPr>
      <w:r w:rsidRPr="00E941E3">
        <w:rPr>
          <w:rFonts w:eastAsia="Calibri" w:cs="Arial"/>
          <w:color w:val="auto"/>
          <w:sz w:val="22"/>
          <w:szCs w:val="22"/>
        </w:rPr>
        <w:t>Implementación Programa de Gestión de Accesos e Identidades</w:t>
      </w:r>
    </w:p>
    <w:p w:rsidR="00E941E3" w:rsidRDefault="00E941E3" w:rsidP="00E941E3">
      <w:pPr>
        <w:pStyle w:val="Normal1"/>
        <w:numPr>
          <w:ilvl w:val="0"/>
          <w:numId w:val="23"/>
        </w:numPr>
        <w:spacing w:after="0" w:line="360" w:lineRule="auto"/>
        <w:rPr>
          <w:rFonts w:eastAsia="Calibri" w:cs="Arial"/>
          <w:color w:val="auto"/>
          <w:sz w:val="22"/>
          <w:szCs w:val="22"/>
        </w:rPr>
      </w:pPr>
      <w:r w:rsidRPr="00E941E3">
        <w:rPr>
          <w:rFonts w:eastAsia="Calibri" w:cs="Arial"/>
          <w:color w:val="auto"/>
          <w:sz w:val="22"/>
          <w:szCs w:val="22"/>
        </w:rPr>
        <w:t>Implementación herramienta de cumplimiento de políticas de TI</w:t>
      </w:r>
    </w:p>
    <w:p w:rsidR="00EA7358" w:rsidRDefault="00EA7358" w:rsidP="00EA7358">
      <w:pPr>
        <w:pStyle w:val="Normal1"/>
        <w:spacing w:after="0" w:line="360" w:lineRule="auto"/>
        <w:ind w:left="0"/>
        <w:rPr>
          <w:rFonts w:eastAsia="Calibri" w:cs="Arial"/>
          <w:color w:val="auto"/>
          <w:sz w:val="22"/>
          <w:szCs w:val="22"/>
        </w:rPr>
      </w:pPr>
    </w:p>
    <w:p w:rsidR="00EA7358" w:rsidRPr="004245DA" w:rsidRDefault="00EA7358" w:rsidP="00EA7358">
      <w:pPr>
        <w:pStyle w:val="Normal1"/>
        <w:spacing w:after="0" w:line="360" w:lineRule="auto"/>
        <w:ind w:left="0"/>
        <w:rPr>
          <w:rFonts w:eastAsia="Calibri" w:cs="Arial"/>
          <w:color w:val="auto"/>
          <w:sz w:val="22"/>
          <w:szCs w:val="22"/>
        </w:rPr>
      </w:pPr>
    </w:p>
    <w:p w:rsidR="00EA7358" w:rsidRDefault="00EA7358" w:rsidP="006F1E75">
      <w:pPr>
        <w:spacing w:line="360" w:lineRule="auto"/>
        <w:rPr>
          <w:rFonts w:ascii="Arial" w:hAnsi="Arial" w:cs="Arial"/>
        </w:rPr>
        <w:sectPr w:rsidR="00EA7358" w:rsidSect="00097D78">
          <w:pgSz w:w="12240" w:h="15840"/>
          <w:pgMar w:top="1417" w:right="1701" w:bottom="1417" w:left="1701" w:header="708" w:footer="708" w:gutter="0"/>
          <w:cols w:space="708"/>
          <w:docGrid w:linePitch="360"/>
        </w:sectPr>
      </w:pPr>
    </w:p>
    <w:p w:rsidR="00E12741" w:rsidRPr="00E12741" w:rsidRDefault="00FC7B65" w:rsidP="008F7D48">
      <w:pPr>
        <w:spacing w:line="360" w:lineRule="auto"/>
        <w:jc w:val="center"/>
        <w:rPr>
          <w:rFonts w:ascii="Arial" w:hAnsi="Arial" w:cs="Arial"/>
        </w:rPr>
      </w:pPr>
      <w:r>
        <w:rPr>
          <w:rFonts w:ascii="Arial" w:hAnsi="Arial" w:cs="Arial"/>
          <w:noProof/>
          <w:lang w:eastAsia="es-CO"/>
        </w:rPr>
        <w:drawing>
          <wp:inline distT="0" distB="0" distL="0" distR="0" wp14:anchorId="67A7A531" wp14:editId="25792471">
            <wp:extent cx="7210097" cy="546745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12456" cy="5469247"/>
                    </a:xfrm>
                    <a:prstGeom prst="rect">
                      <a:avLst/>
                    </a:prstGeom>
                    <a:noFill/>
                  </pic:spPr>
                </pic:pic>
              </a:graphicData>
            </a:graphic>
          </wp:inline>
        </w:drawing>
      </w:r>
    </w:p>
    <w:sectPr w:rsidR="00E12741" w:rsidRPr="00E12741" w:rsidSect="008F7D48">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160" w:rsidRPr="00466DA6" w:rsidRDefault="00806160" w:rsidP="00466DA6">
      <w:pPr>
        <w:spacing w:after="0" w:line="240" w:lineRule="auto"/>
      </w:pPr>
      <w:r>
        <w:separator/>
      </w:r>
    </w:p>
  </w:endnote>
  <w:endnote w:type="continuationSeparator" w:id="0">
    <w:p w:rsidR="00806160" w:rsidRPr="00466DA6" w:rsidRDefault="00806160" w:rsidP="0046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Condensed">
    <w:altName w:val="Arial Narrow"/>
    <w:charset w:val="00"/>
    <w:family w:val="swiss"/>
    <w:pitch w:val="variable"/>
    <w:sig w:usb0="00000003" w:usb1="00000000" w:usb2="00000000" w:usb3="00000000" w:csb0="00000001" w:csb1="00000000"/>
  </w:font>
  <w:font w:name="Segoe">
    <w:altName w:val="Century Gothic"/>
    <w:charset w:val="00"/>
    <w:family w:val="swiss"/>
    <w:pitch w:val="variable"/>
    <w:sig w:usb0="00000003" w:usb1="00000000" w:usb2="00000000" w:usb3="00000000" w:csb0="00000001" w:csb1="00000000"/>
  </w:font>
  <w:font w:name="EYInterstate Light">
    <w:altName w:val="Franklin Gothic Medium Cond"/>
    <w:panose1 w:val="0200050600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5" w:rsidRPr="00A74FED" w:rsidRDefault="00806160">
    <w:pPr>
      <w:pStyle w:val="Footer"/>
      <w:pBdr>
        <w:top w:val="single" w:sz="4" w:space="1" w:color="A5A5A5" w:themeColor="background1" w:themeShade="A5"/>
      </w:pBdr>
      <w:jc w:val="right"/>
      <w:rPr>
        <w:rFonts w:ascii="Arial" w:hAnsi="Arial" w:cs="Arial"/>
        <w:color w:val="808080" w:themeColor="background1" w:themeShade="80"/>
        <w:sz w:val="16"/>
        <w:szCs w:val="16"/>
        <w:lang w:val="es-ES"/>
      </w:rPr>
    </w:pPr>
    <w:sdt>
      <w:sdtPr>
        <w:rPr>
          <w:rFonts w:ascii="Arial" w:hAnsi="Arial" w:cs="Arial"/>
          <w:color w:val="808080" w:themeColor="background1" w:themeShade="80"/>
          <w:sz w:val="16"/>
          <w:szCs w:val="16"/>
          <w:lang w:val="es-ES"/>
        </w:rPr>
        <w:alias w:val="Title"/>
        <w:tag w:val=""/>
        <w:id w:val="-407537082"/>
        <w:dataBinding w:prefixMappings="xmlns:ns0='http://purl.org/dc/elements/1.1/' xmlns:ns1='http://schemas.openxmlformats.org/package/2006/metadata/core-properties' " w:xpath="/ns1:coreProperties[1]/ns0:title[1]" w:storeItemID="{6C3C8BC8-F283-45AE-878A-BAB7291924A1}"/>
        <w:text/>
      </w:sdtPr>
      <w:sdtEndPr/>
      <w:sdtContent>
        <w:r w:rsidR="001E1905">
          <w:rPr>
            <w:rFonts w:ascii="Arial" w:hAnsi="Arial" w:cs="Arial"/>
            <w:color w:val="808080" w:themeColor="background1" w:themeShade="80"/>
            <w:sz w:val="16"/>
            <w:szCs w:val="16"/>
          </w:rPr>
          <w:t>DEFINICIÓN DE LA ARQUITECTURA DE NEGOCIO</w:t>
        </w:r>
      </w:sdtContent>
    </w:sdt>
    <w:r w:rsidR="001E1905">
      <w:rPr>
        <w:rFonts w:ascii="Arial" w:hAnsi="Arial" w:cs="Arial"/>
        <w:color w:val="808080" w:themeColor="background1" w:themeShade="80"/>
        <w:sz w:val="16"/>
        <w:szCs w:val="16"/>
        <w:lang w:val="es-ES"/>
      </w:rPr>
      <w:t xml:space="preserve"> – Página </w:t>
    </w:r>
    <w:r w:rsidR="001E1905" w:rsidRPr="00A74FED">
      <w:rPr>
        <w:rFonts w:ascii="Arial" w:hAnsi="Arial" w:cs="Arial"/>
        <w:color w:val="808080" w:themeColor="background1" w:themeShade="80"/>
        <w:sz w:val="16"/>
        <w:szCs w:val="16"/>
        <w:lang w:val="es-ES"/>
      </w:rPr>
      <w:fldChar w:fldCharType="begin"/>
    </w:r>
    <w:r w:rsidR="001E1905" w:rsidRPr="00A74FED">
      <w:rPr>
        <w:rFonts w:ascii="Arial" w:hAnsi="Arial" w:cs="Arial"/>
        <w:color w:val="808080" w:themeColor="background1" w:themeShade="80"/>
        <w:sz w:val="16"/>
        <w:szCs w:val="16"/>
        <w:lang w:val="es-ES"/>
      </w:rPr>
      <w:instrText>PAGE   \* MERGEFORMAT</w:instrText>
    </w:r>
    <w:r w:rsidR="001E1905" w:rsidRPr="00A74FED">
      <w:rPr>
        <w:rFonts w:ascii="Arial" w:hAnsi="Arial" w:cs="Arial"/>
        <w:color w:val="808080" w:themeColor="background1" w:themeShade="80"/>
        <w:sz w:val="16"/>
        <w:szCs w:val="16"/>
        <w:lang w:val="es-ES"/>
      </w:rPr>
      <w:fldChar w:fldCharType="separate"/>
    </w:r>
    <w:r w:rsidR="00637B4D">
      <w:rPr>
        <w:rFonts w:ascii="Arial" w:hAnsi="Arial" w:cs="Arial"/>
        <w:noProof/>
        <w:color w:val="808080" w:themeColor="background1" w:themeShade="80"/>
        <w:sz w:val="16"/>
        <w:szCs w:val="16"/>
        <w:lang w:val="es-ES"/>
      </w:rPr>
      <w:t>7</w:t>
    </w:r>
    <w:r w:rsidR="001E1905" w:rsidRPr="00A74FED">
      <w:rPr>
        <w:rFonts w:ascii="Arial" w:hAnsi="Arial" w:cs="Arial"/>
        <w:color w:val="808080" w:themeColor="background1" w:themeShade="80"/>
        <w:sz w:val="16"/>
        <w:szCs w:val="16"/>
        <w:lang w:val="es-ES"/>
      </w:rPr>
      <w:fldChar w:fldCharType="end"/>
    </w:r>
  </w:p>
  <w:p w:rsidR="001E1905" w:rsidRPr="00D14D6E" w:rsidRDefault="001E1905">
    <w:pPr>
      <w:pStyle w:val="Footer"/>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782" w:rsidRPr="00A74FED" w:rsidRDefault="00806160">
    <w:pPr>
      <w:pStyle w:val="Footer"/>
      <w:pBdr>
        <w:top w:val="single" w:sz="4" w:space="1" w:color="A5A5A5" w:themeColor="background1" w:themeShade="A5"/>
      </w:pBdr>
      <w:jc w:val="right"/>
      <w:rPr>
        <w:rFonts w:ascii="Arial" w:hAnsi="Arial" w:cs="Arial"/>
        <w:color w:val="808080" w:themeColor="background1" w:themeShade="80"/>
        <w:sz w:val="16"/>
        <w:szCs w:val="16"/>
        <w:lang w:val="es-ES"/>
      </w:rPr>
    </w:pPr>
    <w:sdt>
      <w:sdtPr>
        <w:rPr>
          <w:rFonts w:ascii="Arial" w:hAnsi="Arial" w:cs="Arial"/>
          <w:color w:val="808080" w:themeColor="background1" w:themeShade="80"/>
          <w:sz w:val="16"/>
          <w:szCs w:val="16"/>
          <w:lang w:val="es-ES"/>
        </w:rPr>
        <w:alias w:val="Title"/>
        <w:tag w:val=""/>
        <w:id w:val="281624084"/>
        <w:dataBinding w:prefixMappings="xmlns:ns0='http://purl.org/dc/elements/1.1/' xmlns:ns1='http://schemas.openxmlformats.org/package/2006/metadata/core-properties' " w:xpath="/ns1:coreProperties[1]/ns0:title[1]" w:storeItemID="{6C3C8BC8-F283-45AE-878A-BAB7291924A1}"/>
        <w:text/>
      </w:sdtPr>
      <w:sdtEndPr/>
      <w:sdtContent>
        <w:r w:rsidR="00E17782" w:rsidRPr="00A74FED">
          <w:rPr>
            <w:rFonts w:ascii="Arial" w:hAnsi="Arial" w:cs="Arial"/>
            <w:color w:val="808080" w:themeColor="background1" w:themeShade="80"/>
            <w:sz w:val="16"/>
            <w:szCs w:val="16"/>
            <w:lang w:val="es-ES"/>
          </w:rPr>
          <w:t>DEFINICIÓN DE LA ARQUITECTURA DE NEGOCIO</w:t>
        </w:r>
      </w:sdtContent>
    </w:sdt>
    <w:r w:rsidR="00E17782">
      <w:rPr>
        <w:rFonts w:ascii="Arial" w:hAnsi="Arial" w:cs="Arial"/>
        <w:color w:val="808080" w:themeColor="background1" w:themeShade="80"/>
        <w:sz w:val="16"/>
        <w:szCs w:val="16"/>
        <w:lang w:val="es-ES"/>
      </w:rPr>
      <w:t xml:space="preserve"> – Página </w:t>
    </w:r>
    <w:r w:rsidR="00E17782" w:rsidRPr="00A74FED">
      <w:rPr>
        <w:rFonts w:ascii="Arial" w:hAnsi="Arial" w:cs="Arial"/>
        <w:color w:val="808080" w:themeColor="background1" w:themeShade="80"/>
        <w:sz w:val="16"/>
        <w:szCs w:val="16"/>
        <w:lang w:val="es-ES"/>
      </w:rPr>
      <w:fldChar w:fldCharType="begin"/>
    </w:r>
    <w:r w:rsidR="00E17782" w:rsidRPr="00A74FED">
      <w:rPr>
        <w:rFonts w:ascii="Arial" w:hAnsi="Arial" w:cs="Arial"/>
        <w:color w:val="808080" w:themeColor="background1" w:themeShade="80"/>
        <w:sz w:val="16"/>
        <w:szCs w:val="16"/>
        <w:lang w:val="es-ES"/>
      </w:rPr>
      <w:instrText>PAGE   \* MERGEFORMAT</w:instrText>
    </w:r>
    <w:r w:rsidR="00E17782" w:rsidRPr="00A74FED">
      <w:rPr>
        <w:rFonts w:ascii="Arial" w:hAnsi="Arial" w:cs="Arial"/>
        <w:color w:val="808080" w:themeColor="background1" w:themeShade="80"/>
        <w:sz w:val="16"/>
        <w:szCs w:val="16"/>
        <w:lang w:val="es-ES"/>
      </w:rPr>
      <w:fldChar w:fldCharType="separate"/>
    </w:r>
    <w:r w:rsidR="004A54B4">
      <w:rPr>
        <w:rFonts w:ascii="Arial" w:hAnsi="Arial" w:cs="Arial"/>
        <w:noProof/>
        <w:color w:val="808080" w:themeColor="background1" w:themeShade="80"/>
        <w:sz w:val="16"/>
        <w:szCs w:val="16"/>
        <w:lang w:val="es-ES"/>
      </w:rPr>
      <w:t>48</w:t>
    </w:r>
    <w:r w:rsidR="00E17782" w:rsidRPr="00A74FED">
      <w:rPr>
        <w:rFonts w:ascii="Arial" w:hAnsi="Arial" w:cs="Arial"/>
        <w:color w:val="808080" w:themeColor="background1" w:themeShade="80"/>
        <w:sz w:val="16"/>
        <w:szCs w:val="16"/>
        <w:lang w:val="es-ES"/>
      </w:rPr>
      <w:fldChar w:fldCharType="end"/>
    </w:r>
  </w:p>
  <w:p w:rsidR="00E17782" w:rsidRPr="00D14D6E" w:rsidRDefault="00E17782">
    <w:pPr>
      <w:pStyle w:val="Foote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160" w:rsidRPr="00466DA6" w:rsidRDefault="00806160" w:rsidP="00466DA6">
      <w:pPr>
        <w:spacing w:after="0" w:line="240" w:lineRule="auto"/>
      </w:pPr>
      <w:r>
        <w:separator/>
      </w:r>
    </w:p>
  </w:footnote>
  <w:footnote w:type="continuationSeparator" w:id="0">
    <w:p w:rsidR="00806160" w:rsidRPr="00466DA6" w:rsidRDefault="00806160" w:rsidP="00466DA6">
      <w:pPr>
        <w:spacing w:after="0" w:line="240" w:lineRule="auto"/>
      </w:pPr>
      <w:r>
        <w:continuationSeparator/>
      </w:r>
    </w:p>
  </w:footnote>
  <w:footnote w:id="1">
    <w:p w:rsidR="004A54B4" w:rsidRDefault="004A54B4">
      <w:pPr>
        <w:pStyle w:val="FootnoteText"/>
      </w:pPr>
      <w:r>
        <w:rPr>
          <w:rStyle w:val="FootnoteReference"/>
        </w:rPr>
        <w:footnoteRef/>
      </w:r>
      <w:r>
        <w:t xml:space="preserve"> Referirse a la definición de la jerarquía de procesos planteada</w:t>
      </w:r>
    </w:p>
  </w:footnote>
  <w:footnote w:id="2">
    <w:p w:rsidR="001E1905" w:rsidRPr="00A23850" w:rsidRDefault="001E1905" w:rsidP="001E1905">
      <w:pPr>
        <w:pStyle w:val="FootnoteText"/>
        <w:rPr>
          <w:lang w:val="en-US"/>
        </w:rPr>
      </w:pPr>
      <w:r>
        <w:rPr>
          <w:rStyle w:val="FootnoteReference"/>
        </w:rPr>
        <w:footnoteRef/>
      </w:r>
      <w:r w:rsidRPr="00A23850">
        <w:rPr>
          <w:lang w:val="en-US"/>
        </w:rPr>
        <w:t xml:space="preserve"> Ernst &amp; Young</w:t>
      </w:r>
    </w:p>
  </w:footnote>
  <w:footnote w:id="3">
    <w:p w:rsidR="001E1905" w:rsidRPr="00A23850" w:rsidRDefault="001E1905" w:rsidP="001E1905">
      <w:pPr>
        <w:pStyle w:val="FootnoteText"/>
        <w:rPr>
          <w:lang w:val="en-US"/>
        </w:rPr>
      </w:pPr>
      <w:r>
        <w:rPr>
          <w:rStyle w:val="FootnoteReference"/>
        </w:rPr>
        <w:footnoteRef/>
      </w:r>
      <w:r w:rsidRPr="00A23850">
        <w:rPr>
          <w:lang w:val="en-US"/>
        </w:rPr>
        <w:t xml:space="preserve"> American Productivity &amp; Quality Center</w:t>
      </w:r>
    </w:p>
  </w:footnote>
  <w:footnote w:id="4">
    <w:p w:rsidR="001E1905" w:rsidRDefault="001E1905" w:rsidP="001E1905">
      <w:pPr>
        <w:pStyle w:val="FootnoteText"/>
      </w:pPr>
      <w:r>
        <w:rPr>
          <w:rStyle w:val="FootnoteReference"/>
        </w:rPr>
        <w:footnoteRef/>
      </w:r>
      <w:r>
        <w:t xml:space="preserve"> </w:t>
      </w:r>
      <w:r w:rsidRPr="00D56FFD">
        <w:t>Capgemini es una de las empresas más reconocidas</w:t>
      </w:r>
      <w:r>
        <w:t xml:space="preserve"> a nivel mundial de consultoría</w:t>
      </w:r>
    </w:p>
  </w:footnote>
  <w:footnote w:id="5">
    <w:p w:rsidR="00E17782" w:rsidRPr="00817017" w:rsidRDefault="00E17782">
      <w:pPr>
        <w:pStyle w:val="FootnoteText"/>
        <w:rPr>
          <w:lang w:val="en-US"/>
        </w:rPr>
      </w:pPr>
      <w:r>
        <w:rPr>
          <w:rStyle w:val="FootnoteReference"/>
        </w:rPr>
        <w:footnoteRef/>
      </w:r>
      <w:r w:rsidRPr="00817017">
        <w:rPr>
          <w:lang w:val="en-US"/>
        </w:rPr>
        <w:t xml:space="preserve"> Arquitectura Empresarial</w:t>
      </w:r>
    </w:p>
  </w:footnote>
  <w:footnote w:id="6">
    <w:p w:rsidR="00E17782" w:rsidRPr="00A23850" w:rsidRDefault="00E17782">
      <w:pPr>
        <w:pStyle w:val="FootnoteText"/>
        <w:rPr>
          <w:lang w:val="en-US"/>
        </w:rPr>
      </w:pPr>
      <w:r>
        <w:rPr>
          <w:rStyle w:val="FootnoteReference"/>
        </w:rPr>
        <w:footnoteRef/>
      </w:r>
      <w:r w:rsidRPr="00A23850">
        <w:rPr>
          <w:lang w:val="en-US"/>
        </w:rPr>
        <w:t xml:space="preserve"> Solution Building Blocks</w:t>
      </w:r>
    </w:p>
  </w:footnote>
  <w:footnote w:id="7">
    <w:p w:rsidR="00E17782" w:rsidRPr="00A23850" w:rsidRDefault="00E17782">
      <w:pPr>
        <w:pStyle w:val="FootnoteText"/>
        <w:rPr>
          <w:lang w:val="en-US"/>
        </w:rPr>
      </w:pPr>
      <w:r>
        <w:rPr>
          <w:rStyle w:val="FootnoteReference"/>
        </w:rPr>
        <w:footnoteRef/>
      </w:r>
      <w:r w:rsidRPr="00A23850">
        <w:rPr>
          <w:lang w:val="en-US"/>
        </w:rPr>
        <w:t xml:space="preserve"> Workflows en Microsoft Sharepoint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5" w:type="dxa"/>
      <w:tblBorders>
        <w:top w:val="single" w:sz="8" w:space="0" w:color="000000"/>
        <w:bottom w:val="single" w:sz="8" w:space="0" w:color="000000"/>
      </w:tblBorders>
      <w:tblLook w:val="04A0" w:firstRow="1" w:lastRow="0" w:firstColumn="1" w:lastColumn="0" w:noHBand="0" w:noVBand="1"/>
    </w:tblPr>
    <w:tblGrid>
      <w:gridCol w:w="5556"/>
      <w:gridCol w:w="4319"/>
    </w:tblGrid>
    <w:tr w:rsidR="001E1905" w:rsidRPr="00A61EC1" w:rsidTr="00500271">
      <w:trPr>
        <w:trHeight w:val="872"/>
      </w:trPr>
      <w:tc>
        <w:tcPr>
          <w:tcW w:w="5556" w:type="dxa"/>
          <w:tcBorders>
            <w:top w:val="single" w:sz="8" w:space="0" w:color="000000"/>
            <w:left w:val="nil"/>
            <w:bottom w:val="single" w:sz="8" w:space="0" w:color="000000"/>
            <w:right w:val="nil"/>
          </w:tcBorders>
          <w:vAlign w:val="center"/>
        </w:tcPr>
        <w:p w:rsidR="001E1905" w:rsidRPr="00A61EC1" w:rsidRDefault="001E1905" w:rsidP="00500271">
          <w:pPr>
            <w:pStyle w:val="Header"/>
            <w:rPr>
              <w:b/>
              <w:bCs/>
              <w:sz w:val="20"/>
              <w:szCs w:val="20"/>
            </w:rPr>
          </w:pPr>
          <w:r w:rsidRPr="00A61EC1">
            <w:rPr>
              <w:b/>
              <w:bCs/>
              <w:sz w:val="20"/>
              <w:szCs w:val="20"/>
            </w:rPr>
            <w:t>Cliente:</w:t>
          </w:r>
          <w:r>
            <w:rPr>
              <w:b/>
              <w:bCs/>
              <w:sz w:val="20"/>
              <w:szCs w:val="20"/>
            </w:rPr>
            <w:t xml:space="preserve"> </w:t>
          </w:r>
        </w:p>
        <w:p w:rsidR="001E1905" w:rsidRPr="00A61EC1" w:rsidRDefault="001E1905" w:rsidP="00500271">
          <w:pPr>
            <w:pStyle w:val="Header"/>
            <w:rPr>
              <w:b/>
              <w:bCs/>
              <w:sz w:val="20"/>
              <w:szCs w:val="20"/>
            </w:rPr>
          </w:pPr>
          <w:r>
            <w:rPr>
              <w:b/>
              <w:bCs/>
              <w:sz w:val="20"/>
              <w:szCs w:val="20"/>
            </w:rPr>
            <w:t>Superintendencia de Sociedades</w:t>
          </w:r>
        </w:p>
      </w:tc>
      <w:tc>
        <w:tcPr>
          <w:tcW w:w="4319" w:type="dxa"/>
          <w:tcBorders>
            <w:top w:val="single" w:sz="8" w:space="0" w:color="000000"/>
            <w:left w:val="nil"/>
            <w:bottom w:val="single" w:sz="8" w:space="0" w:color="000000"/>
            <w:right w:val="nil"/>
          </w:tcBorders>
          <w:vAlign w:val="center"/>
        </w:tcPr>
        <w:p w:rsidR="001E1905" w:rsidRPr="00551B26" w:rsidRDefault="001E1905" w:rsidP="00500271">
          <w:pPr>
            <w:pStyle w:val="Footer"/>
            <w:rPr>
              <w:rFonts w:ascii="Arial" w:hAnsi="Arial" w:cs="Arial"/>
              <w:sz w:val="20"/>
              <w:szCs w:val="20"/>
            </w:rPr>
          </w:pPr>
          <w:r>
            <w:rPr>
              <w:rFonts w:ascii="Arial" w:hAnsi="Arial" w:cs="Arial"/>
              <w:sz w:val="20"/>
              <w:szCs w:val="20"/>
            </w:rPr>
            <w:t>Definición de la Arquitectura de Negocio</w:t>
          </w:r>
        </w:p>
        <w:p w:rsidR="001E1905" w:rsidRPr="00A61EC1" w:rsidRDefault="001E1905" w:rsidP="00500271">
          <w:pPr>
            <w:pStyle w:val="Header"/>
            <w:jc w:val="right"/>
            <w:rPr>
              <w:b/>
              <w:bCs/>
              <w:sz w:val="20"/>
              <w:szCs w:val="20"/>
            </w:rPr>
          </w:pPr>
        </w:p>
      </w:tc>
    </w:tr>
  </w:tbl>
  <w:p w:rsidR="001E1905" w:rsidRPr="00AF74DB" w:rsidRDefault="001E1905" w:rsidP="00C32B5A">
    <w:pPr>
      <w:pStyle w:val="Header"/>
      <w:tabs>
        <w:tab w:val="left" w:pos="2580"/>
        <w:tab w:val="left" w:pos="2985"/>
      </w:tabs>
      <w:spacing w:after="120" w:line="276" w:lineRule="aut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5" w:type="dxa"/>
      <w:tblBorders>
        <w:top w:val="single" w:sz="8" w:space="0" w:color="000000"/>
        <w:bottom w:val="single" w:sz="8" w:space="0" w:color="000000"/>
      </w:tblBorders>
      <w:tblLook w:val="04A0" w:firstRow="1" w:lastRow="0" w:firstColumn="1" w:lastColumn="0" w:noHBand="0" w:noVBand="1"/>
    </w:tblPr>
    <w:tblGrid>
      <w:gridCol w:w="5556"/>
      <w:gridCol w:w="4319"/>
    </w:tblGrid>
    <w:tr w:rsidR="00E17782" w:rsidRPr="00A61EC1" w:rsidTr="00500271">
      <w:trPr>
        <w:trHeight w:val="872"/>
      </w:trPr>
      <w:tc>
        <w:tcPr>
          <w:tcW w:w="5556" w:type="dxa"/>
          <w:tcBorders>
            <w:top w:val="single" w:sz="8" w:space="0" w:color="000000"/>
            <w:left w:val="nil"/>
            <w:bottom w:val="single" w:sz="8" w:space="0" w:color="000000"/>
            <w:right w:val="nil"/>
          </w:tcBorders>
          <w:vAlign w:val="center"/>
        </w:tcPr>
        <w:p w:rsidR="00E17782" w:rsidRPr="00A61EC1" w:rsidRDefault="00E17782" w:rsidP="00500271">
          <w:pPr>
            <w:pStyle w:val="Header"/>
            <w:rPr>
              <w:b/>
              <w:bCs/>
              <w:sz w:val="20"/>
              <w:szCs w:val="20"/>
            </w:rPr>
          </w:pPr>
          <w:r w:rsidRPr="00A61EC1">
            <w:rPr>
              <w:b/>
              <w:bCs/>
              <w:sz w:val="20"/>
              <w:szCs w:val="20"/>
            </w:rPr>
            <w:t>Cliente:</w:t>
          </w:r>
          <w:r>
            <w:rPr>
              <w:b/>
              <w:bCs/>
              <w:sz w:val="20"/>
              <w:szCs w:val="20"/>
            </w:rPr>
            <w:t xml:space="preserve"> </w:t>
          </w:r>
        </w:p>
        <w:p w:rsidR="00E17782" w:rsidRPr="00A61EC1" w:rsidRDefault="00E17782" w:rsidP="00500271">
          <w:pPr>
            <w:pStyle w:val="Header"/>
            <w:rPr>
              <w:b/>
              <w:bCs/>
              <w:sz w:val="20"/>
              <w:szCs w:val="20"/>
            </w:rPr>
          </w:pPr>
          <w:r>
            <w:rPr>
              <w:b/>
              <w:bCs/>
              <w:sz w:val="20"/>
              <w:szCs w:val="20"/>
            </w:rPr>
            <w:t>Superintendencia de Sociedades</w:t>
          </w:r>
        </w:p>
      </w:tc>
      <w:tc>
        <w:tcPr>
          <w:tcW w:w="4319" w:type="dxa"/>
          <w:tcBorders>
            <w:top w:val="single" w:sz="8" w:space="0" w:color="000000"/>
            <w:left w:val="nil"/>
            <w:bottom w:val="single" w:sz="8" w:space="0" w:color="000000"/>
            <w:right w:val="nil"/>
          </w:tcBorders>
          <w:vAlign w:val="center"/>
        </w:tcPr>
        <w:p w:rsidR="00E17782" w:rsidRPr="00551B26" w:rsidRDefault="00E17782" w:rsidP="00500271">
          <w:pPr>
            <w:pStyle w:val="Footer"/>
            <w:rPr>
              <w:rFonts w:ascii="Arial" w:hAnsi="Arial" w:cs="Arial"/>
              <w:sz w:val="20"/>
              <w:szCs w:val="20"/>
            </w:rPr>
          </w:pPr>
          <w:r>
            <w:rPr>
              <w:rFonts w:ascii="Arial" w:hAnsi="Arial" w:cs="Arial"/>
              <w:sz w:val="20"/>
              <w:szCs w:val="20"/>
            </w:rPr>
            <w:t>Definición de la Arquitectura de Negocio</w:t>
          </w:r>
        </w:p>
        <w:p w:rsidR="00E17782" w:rsidRPr="00A61EC1" w:rsidRDefault="00E17782" w:rsidP="00500271">
          <w:pPr>
            <w:pStyle w:val="Header"/>
            <w:jc w:val="right"/>
            <w:rPr>
              <w:b/>
              <w:bCs/>
              <w:sz w:val="20"/>
              <w:szCs w:val="20"/>
            </w:rPr>
          </w:pPr>
        </w:p>
      </w:tc>
    </w:tr>
  </w:tbl>
  <w:p w:rsidR="00E17782" w:rsidRPr="00AF74DB" w:rsidRDefault="00E17782" w:rsidP="00C32B5A">
    <w:pPr>
      <w:pStyle w:val="Header"/>
      <w:tabs>
        <w:tab w:val="left" w:pos="2580"/>
        <w:tab w:val="left" w:pos="2985"/>
      </w:tabs>
      <w:spacing w:after="120" w:line="276" w:lineRule="aut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F0E"/>
    <w:multiLevelType w:val="hybridMultilevel"/>
    <w:tmpl w:val="FEAEFE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76A14EF"/>
    <w:multiLevelType w:val="hybridMultilevel"/>
    <w:tmpl w:val="B4162A2E"/>
    <w:lvl w:ilvl="0" w:tplc="6D0E3A86">
      <w:start w:val="1"/>
      <w:numFmt w:val="bullet"/>
      <w:lvlText w:val="•"/>
      <w:lvlJc w:val="left"/>
      <w:pPr>
        <w:tabs>
          <w:tab w:val="num" w:pos="720"/>
        </w:tabs>
        <w:ind w:left="720" w:hanging="360"/>
      </w:pPr>
      <w:rPr>
        <w:rFonts w:ascii="Arial" w:hAnsi="Arial" w:hint="default"/>
      </w:rPr>
    </w:lvl>
    <w:lvl w:ilvl="1" w:tplc="7CB83534" w:tentative="1">
      <w:start w:val="1"/>
      <w:numFmt w:val="bullet"/>
      <w:lvlText w:val="•"/>
      <w:lvlJc w:val="left"/>
      <w:pPr>
        <w:tabs>
          <w:tab w:val="num" w:pos="1440"/>
        </w:tabs>
        <w:ind w:left="1440" w:hanging="360"/>
      </w:pPr>
      <w:rPr>
        <w:rFonts w:ascii="Arial" w:hAnsi="Arial" w:hint="default"/>
      </w:rPr>
    </w:lvl>
    <w:lvl w:ilvl="2" w:tplc="5B34312A" w:tentative="1">
      <w:start w:val="1"/>
      <w:numFmt w:val="bullet"/>
      <w:lvlText w:val="•"/>
      <w:lvlJc w:val="left"/>
      <w:pPr>
        <w:tabs>
          <w:tab w:val="num" w:pos="2160"/>
        </w:tabs>
        <w:ind w:left="2160" w:hanging="360"/>
      </w:pPr>
      <w:rPr>
        <w:rFonts w:ascii="Arial" w:hAnsi="Arial" w:hint="default"/>
      </w:rPr>
    </w:lvl>
    <w:lvl w:ilvl="3" w:tplc="7AD4A634" w:tentative="1">
      <w:start w:val="1"/>
      <w:numFmt w:val="bullet"/>
      <w:lvlText w:val="•"/>
      <w:lvlJc w:val="left"/>
      <w:pPr>
        <w:tabs>
          <w:tab w:val="num" w:pos="2880"/>
        </w:tabs>
        <w:ind w:left="2880" w:hanging="360"/>
      </w:pPr>
      <w:rPr>
        <w:rFonts w:ascii="Arial" w:hAnsi="Arial" w:hint="default"/>
      </w:rPr>
    </w:lvl>
    <w:lvl w:ilvl="4" w:tplc="C18E0506" w:tentative="1">
      <w:start w:val="1"/>
      <w:numFmt w:val="bullet"/>
      <w:lvlText w:val="•"/>
      <w:lvlJc w:val="left"/>
      <w:pPr>
        <w:tabs>
          <w:tab w:val="num" w:pos="3600"/>
        </w:tabs>
        <w:ind w:left="3600" w:hanging="360"/>
      </w:pPr>
      <w:rPr>
        <w:rFonts w:ascii="Arial" w:hAnsi="Arial" w:hint="default"/>
      </w:rPr>
    </w:lvl>
    <w:lvl w:ilvl="5" w:tplc="FE92C2E8" w:tentative="1">
      <w:start w:val="1"/>
      <w:numFmt w:val="bullet"/>
      <w:lvlText w:val="•"/>
      <w:lvlJc w:val="left"/>
      <w:pPr>
        <w:tabs>
          <w:tab w:val="num" w:pos="4320"/>
        </w:tabs>
        <w:ind w:left="4320" w:hanging="360"/>
      </w:pPr>
      <w:rPr>
        <w:rFonts w:ascii="Arial" w:hAnsi="Arial" w:hint="default"/>
      </w:rPr>
    </w:lvl>
    <w:lvl w:ilvl="6" w:tplc="E34C9856" w:tentative="1">
      <w:start w:val="1"/>
      <w:numFmt w:val="bullet"/>
      <w:lvlText w:val="•"/>
      <w:lvlJc w:val="left"/>
      <w:pPr>
        <w:tabs>
          <w:tab w:val="num" w:pos="5040"/>
        </w:tabs>
        <w:ind w:left="5040" w:hanging="360"/>
      </w:pPr>
      <w:rPr>
        <w:rFonts w:ascii="Arial" w:hAnsi="Arial" w:hint="default"/>
      </w:rPr>
    </w:lvl>
    <w:lvl w:ilvl="7" w:tplc="7FDC9716" w:tentative="1">
      <w:start w:val="1"/>
      <w:numFmt w:val="bullet"/>
      <w:lvlText w:val="•"/>
      <w:lvlJc w:val="left"/>
      <w:pPr>
        <w:tabs>
          <w:tab w:val="num" w:pos="5760"/>
        </w:tabs>
        <w:ind w:left="5760" w:hanging="360"/>
      </w:pPr>
      <w:rPr>
        <w:rFonts w:ascii="Arial" w:hAnsi="Arial" w:hint="default"/>
      </w:rPr>
    </w:lvl>
    <w:lvl w:ilvl="8" w:tplc="A6C8E4A4" w:tentative="1">
      <w:start w:val="1"/>
      <w:numFmt w:val="bullet"/>
      <w:lvlText w:val="•"/>
      <w:lvlJc w:val="left"/>
      <w:pPr>
        <w:tabs>
          <w:tab w:val="num" w:pos="6480"/>
        </w:tabs>
        <w:ind w:left="6480" w:hanging="360"/>
      </w:pPr>
      <w:rPr>
        <w:rFonts w:ascii="Arial" w:hAnsi="Arial" w:hint="default"/>
      </w:rPr>
    </w:lvl>
  </w:abstractNum>
  <w:abstractNum w:abstractNumId="2">
    <w:nsid w:val="0AB33288"/>
    <w:multiLevelType w:val="hybridMultilevel"/>
    <w:tmpl w:val="1B96C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1A401C5"/>
    <w:multiLevelType w:val="hybridMultilevel"/>
    <w:tmpl w:val="0F302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7FF3493"/>
    <w:multiLevelType w:val="hybridMultilevel"/>
    <w:tmpl w:val="4BDCA968"/>
    <w:lvl w:ilvl="0" w:tplc="655E63FE">
      <w:start w:val="1"/>
      <w:numFmt w:val="bullet"/>
      <w:lvlText w:val="-"/>
      <w:lvlJc w:val="left"/>
      <w:pPr>
        <w:tabs>
          <w:tab w:val="num" w:pos="720"/>
        </w:tabs>
        <w:ind w:left="720" w:hanging="360"/>
      </w:pPr>
      <w:rPr>
        <w:rFonts w:ascii="Times New Roman" w:hAnsi="Times New Roman" w:hint="default"/>
      </w:rPr>
    </w:lvl>
    <w:lvl w:ilvl="1" w:tplc="A2422640">
      <w:start w:val="1114"/>
      <w:numFmt w:val="bullet"/>
      <w:lvlText w:val="-"/>
      <w:lvlJc w:val="left"/>
      <w:pPr>
        <w:tabs>
          <w:tab w:val="num" w:pos="1440"/>
        </w:tabs>
        <w:ind w:left="1440" w:hanging="360"/>
      </w:pPr>
      <w:rPr>
        <w:rFonts w:ascii="Times New Roman" w:hAnsi="Times New Roman" w:hint="default"/>
      </w:rPr>
    </w:lvl>
    <w:lvl w:ilvl="2" w:tplc="D18EEB4C" w:tentative="1">
      <w:start w:val="1"/>
      <w:numFmt w:val="bullet"/>
      <w:lvlText w:val="-"/>
      <w:lvlJc w:val="left"/>
      <w:pPr>
        <w:tabs>
          <w:tab w:val="num" w:pos="2160"/>
        </w:tabs>
        <w:ind w:left="2160" w:hanging="360"/>
      </w:pPr>
      <w:rPr>
        <w:rFonts w:ascii="Times New Roman" w:hAnsi="Times New Roman" w:hint="default"/>
      </w:rPr>
    </w:lvl>
    <w:lvl w:ilvl="3" w:tplc="6CDE0688" w:tentative="1">
      <w:start w:val="1"/>
      <w:numFmt w:val="bullet"/>
      <w:lvlText w:val="-"/>
      <w:lvlJc w:val="left"/>
      <w:pPr>
        <w:tabs>
          <w:tab w:val="num" w:pos="2880"/>
        </w:tabs>
        <w:ind w:left="2880" w:hanging="360"/>
      </w:pPr>
      <w:rPr>
        <w:rFonts w:ascii="Times New Roman" w:hAnsi="Times New Roman" w:hint="default"/>
      </w:rPr>
    </w:lvl>
    <w:lvl w:ilvl="4" w:tplc="D6620CBA" w:tentative="1">
      <w:start w:val="1"/>
      <w:numFmt w:val="bullet"/>
      <w:lvlText w:val="-"/>
      <w:lvlJc w:val="left"/>
      <w:pPr>
        <w:tabs>
          <w:tab w:val="num" w:pos="3600"/>
        </w:tabs>
        <w:ind w:left="3600" w:hanging="360"/>
      </w:pPr>
      <w:rPr>
        <w:rFonts w:ascii="Times New Roman" w:hAnsi="Times New Roman" w:hint="default"/>
      </w:rPr>
    </w:lvl>
    <w:lvl w:ilvl="5" w:tplc="A9501670" w:tentative="1">
      <w:start w:val="1"/>
      <w:numFmt w:val="bullet"/>
      <w:lvlText w:val="-"/>
      <w:lvlJc w:val="left"/>
      <w:pPr>
        <w:tabs>
          <w:tab w:val="num" w:pos="4320"/>
        </w:tabs>
        <w:ind w:left="4320" w:hanging="360"/>
      </w:pPr>
      <w:rPr>
        <w:rFonts w:ascii="Times New Roman" w:hAnsi="Times New Roman" w:hint="default"/>
      </w:rPr>
    </w:lvl>
    <w:lvl w:ilvl="6" w:tplc="0EB6BE20" w:tentative="1">
      <w:start w:val="1"/>
      <w:numFmt w:val="bullet"/>
      <w:lvlText w:val="-"/>
      <w:lvlJc w:val="left"/>
      <w:pPr>
        <w:tabs>
          <w:tab w:val="num" w:pos="5040"/>
        </w:tabs>
        <w:ind w:left="5040" w:hanging="360"/>
      </w:pPr>
      <w:rPr>
        <w:rFonts w:ascii="Times New Roman" w:hAnsi="Times New Roman" w:hint="default"/>
      </w:rPr>
    </w:lvl>
    <w:lvl w:ilvl="7" w:tplc="4FFAC142" w:tentative="1">
      <w:start w:val="1"/>
      <w:numFmt w:val="bullet"/>
      <w:lvlText w:val="-"/>
      <w:lvlJc w:val="left"/>
      <w:pPr>
        <w:tabs>
          <w:tab w:val="num" w:pos="5760"/>
        </w:tabs>
        <w:ind w:left="5760" w:hanging="360"/>
      </w:pPr>
      <w:rPr>
        <w:rFonts w:ascii="Times New Roman" w:hAnsi="Times New Roman" w:hint="default"/>
      </w:rPr>
    </w:lvl>
    <w:lvl w:ilvl="8" w:tplc="7D8A983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A12B16"/>
    <w:multiLevelType w:val="hybridMultilevel"/>
    <w:tmpl w:val="704A554A"/>
    <w:lvl w:ilvl="0" w:tplc="8EACFD0A">
      <w:start w:val="1"/>
      <w:numFmt w:val="bullet"/>
      <w:lvlText w:val="-"/>
      <w:lvlJc w:val="left"/>
      <w:pPr>
        <w:tabs>
          <w:tab w:val="num" w:pos="720"/>
        </w:tabs>
        <w:ind w:left="720" w:hanging="360"/>
      </w:pPr>
      <w:rPr>
        <w:rFonts w:ascii="Times New Roman" w:hAnsi="Times New Roman" w:hint="default"/>
      </w:rPr>
    </w:lvl>
    <w:lvl w:ilvl="1" w:tplc="0278185A" w:tentative="1">
      <w:start w:val="1"/>
      <w:numFmt w:val="bullet"/>
      <w:lvlText w:val="-"/>
      <w:lvlJc w:val="left"/>
      <w:pPr>
        <w:tabs>
          <w:tab w:val="num" w:pos="1440"/>
        </w:tabs>
        <w:ind w:left="1440" w:hanging="360"/>
      </w:pPr>
      <w:rPr>
        <w:rFonts w:ascii="Times New Roman" w:hAnsi="Times New Roman" w:hint="default"/>
      </w:rPr>
    </w:lvl>
    <w:lvl w:ilvl="2" w:tplc="81FE4DB4" w:tentative="1">
      <w:start w:val="1"/>
      <w:numFmt w:val="bullet"/>
      <w:lvlText w:val="-"/>
      <w:lvlJc w:val="left"/>
      <w:pPr>
        <w:tabs>
          <w:tab w:val="num" w:pos="2160"/>
        </w:tabs>
        <w:ind w:left="2160" w:hanging="360"/>
      </w:pPr>
      <w:rPr>
        <w:rFonts w:ascii="Times New Roman" w:hAnsi="Times New Roman" w:hint="default"/>
      </w:rPr>
    </w:lvl>
    <w:lvl w:ilvl="3" w:tplc="7CEA7FE4" w:tentative="1">
      <w:start w:val="1"/>
      <w:numFmt w:val="bullet"/>
      <w:lvlText w:val="-"/>
      <w:lvlJc w:val="left"/>
      <w:pPr>
        <w:tabs>
          <w:tab w:val="num" w:pos="2880"/>
        </w:tabs>
        <w:ind w:left="2880" w:hanging="360"/>
      </w:pPr>
      <w:rPr>
        <w:rFonts w:ascii="Times New Roman" w:hAnsi="Times New Roman" w:hint="default"/>
      </w:rPr>
    </w:lvl>
    <w:lvl w:ilvl="4" w:tplc="B3E03846" w:tentative="1">
      <w:start w:val="1"/>
      <w:numFmt w:val="bullet"/>
      <w:lvlText w:val="-"/>
      <w:lvlJc w:val="left"/>
      <w:pPr>
        <w:tabs>
          <w:tab w:val="num" w:pos="3600"/>
        </w:tabs>
        <w:ind w:left="3600" w:hanging="360"/>
      </w:pPr>
      <w:rPr>
        <w:rFonts w:ascii="Times New Roman" w:hAnsi="Times New Roman" w:hint="default"/>
      </w:rPr>
    </w:lvl>
    <w:lvl w:ilvl="5" w:tplc="3F483184" w:tentative="1">
      <w:start w:val="1"/>
      <w:numFmt w:val="bullet"/>
      <w:lvlText w:val="-"/>
      <w:lvlJc w:val="left"/>
      <w:pPr>
        <w:tabs>
          <w:tab w:val="num" w:pos="4320"/>
        </w:tabs>
        <w:ind w:left="4320" w:hanging="360"/>
      </w:pPr>
      <w:rPr>
        <w:rFonts w:ascii="Times New Roman" w:hAnsi="Times New Roman" w:hint="default"/>
      </w:rPr>
    </w:lvl>
    <w:lvl w:ilvl="6" w:tplc="F036DC38" w:tentative="1">
      <w:start w:val="1"/>
      <w:numFmt w:val="bullet"/>
      <w:lvlText w:val="-"/>
      <w:lvlJc w:val="left"/>
      <w:pPr>
        <w:tabs>
          <w:tab w:val="num" w:pos="5040"/>
        </w:tabs>
        <w:ind w:left="5040" w:hanging="360"/>
      </w:pPr>
      <w:rPr>
        <w:rFonts w:ascii="Times New Roman" w:hAnsi="Times New Roman" w:hint="default"/>
      </w:rPr>
    </w:lvl>
    <w:lvl w:ilvl="7" w:tplc="D5526342" w:tentative="1">
      <w:start w:val="1"/>
      <w:numFmt w:val="bullet"/>
      <w:lvlText w:val="-"/>
      <w:lvlJc w:val="left"/>
      <w:pPr>
        <w:tabs>
          <w:tab w:val="num" w:pos="5760"/>
        </w:tabs>
        <w:ind w:left="5760" w:hanging="360"/>
      </w:pPr>
      <w:rPr>
        <w:rFonts w:ascii="Times New Roman" w:hAnsi="Times New Roman" w:hint="default"/>
      </w:rPr>
    </w:lvl>
    <w:lvl w:ilvl="8" w:tplc="603AF8E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A87A3E"/>
    <w:multiLevelType w:val="hybridMultilevel"/>
    <w:tmpl w:val="ED4AF5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1EE6687"/>
    <w:multiLevelType w:val="multilevel"/>
    <w:tmpl w:val="EDF8CD5E"/>
    <w:lvl w:ilvl="0">
      <w:start w:val="1"/>
      <w:numFmt w:val="decimal"/>
      <w:pStyle w:val="Heading1"/>
      <w:lvlText w:val="%1."/>
      <w:lvlJc w:val="left"/>
      <w:pPr>
        <w:ind w:left="720" w:hanging="360"/>
      </w:pPr>
      <w:rPr>
        <w:rFonts w:hint="default"/>
      </w:rPr>
    </w:lvl>
    <w:lvl w:ilvl="1">
      <w:start w:val="1"/>
      <w:numFmt w:val="decimal"/>
      <w:pStyle w:val="Heading2"/>
      <w:lvlText w:val="%1.%2"/>
      <w:lvlJc w:val="left"/>
      <w:pPr>
        <w:ind w:left="1440" w:hanging="360"/>
      </w:pPr>
      <w:rPr>
        <w:rFonts w:hint="default"/>
      </w:rPr>
    </w:lvl>
    <w:lvl w:ilvl="2">
      <w:start w:val="1"/>
      <w:numFmt w:val="decimal"/>
      <w:pStyle w:val="Heading3"/>
      <w:lvlText w:val="%1.%2.%3"/>
      <w:lvlJc w:val="left"/>
      <w:pPr>
        <w:ind w:left="2160" w:hanging="180"/>
      </w:pPr>
      <w:rPr>
        <w:rFonts w:hint="default"/>
      </w:rPr>
    </w:lvl>
    <w:lvl w:ilvl="3">
      <w:start w:val="1"/>
      <w:numFmt w:val="none"/>
      <w:pStyle w:val="Heading4"/>
      <w:lvlText w:val="%1.%2.%3"/>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ascii="Arial Narrow" w:eastAsia="Calibri" w:hAnsi="Arial Narrow" w:cs="Times New Roman"/>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6CE70D5"/>
    <w:multiLevelType w:val="hybridMultilevel"/>
    <w:tmpl w:val="B8702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0E0947"/>
    <w:multiLevelType w:val="hybridMultilevel"/>
    <w:tmpl w:val="24ECEE3C"/>
    <w:lvl w:ilvl="0" w:tplc="9B349036">
      <w:numFmt w:val="bullet"/>
      <w:lvlText w:val="-"/>
      <w:lvlJc w:val="left"/>
      <w:pPr>
        <w:ind w:left="833"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F30DBA"/>
    <w:multiLevelType w:val="multilevel"/>
    <w:tmpl w:val="E674A250"/>
    <w:lvl w:ilvl="0">
      <w:start w:val="1"/>
      <w:numFmt w:val="upperLetter"/>
      <w:pStyle w:val="Heading1Appendix"/>
      <w:lvlText w:val="%1"/>
      <w:lvlJc w:val="left"/>
      <w:pPr>
        <w:tabs>
          <w:tab w:val="num" w:pos="1134"/>
        </w:tabs>
        <w:ind w:left="1134" w:hanging="1134"/>
      </w:pPr>
      <w:rPr>
        <w:rFonts w:hint="default"/>
      </w:rPr>
    </w:lvl>
    <w:lvl w:ilvl="1">
      <w:start w:val="1"/>
      <w:numFmt w:val="decimal"/>
      <w:pStyle w:val="Heading2Appendix"/>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A5A034A"/>
    <w:multiLevelType w:val="hybridMultilevel"/>
    <w:tmpl w:val="664E16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08743DA"/>
    <w:multiLevelType w:val="hybridMultilevel"/>
    <w:tmpl w:val="A140A9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6B255F6"/>
    <w:multiLevelType w:val="hybridMultilevel"/>
    <w:tmpl w:val="EE2CC57A"/>
    <w:lvl w:ilvl="0" w:tplc="9B349036">
      <w:numFmt w:val="bullet"/>
      <w:lvlText w:val="-"/>
      <w:lvlJc w:val="left"/>
      <w:pPr>
        <w:ind w:left="833"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A2A7F87"/>
    <w:multiLevelType w:val="hybridMultilevel"/>
    <w:tmpl w:val="819E010E"/>
    <w:lvl w:ilvl="0" w:tplc="EE62A674">
      <w:start w:val="1"/>
      <w:numFmt w:val="bullet"/>
      <w:lvlText w:val=""/>
      <w:lvlJc w:val="left"/>
      <w:pPr>
        <w:tabs>
          <w:tab w:val="num" w:pos="720"/>
        </w:tabs>
        <w:ind w:left="720" w:hanging="360"/>
      </w:pPr>
      <w:rPr>
        <w:rFonts w:ascii="Wingdings" w:hAnsi="Wingdings" w:hint="default"/>
      </w:rPr>
    </w:lvl>
    <w:lvl w:ilvl="1" w:tplc="2EF82576" w:tentative="1">
      <w:start w:val="1"/>
      <w:numFmt w:val="bullet"/>
      <w:lvlText w:val=""/>
      <w:lvlJc w:val="left"/>
      <w:pPr>
        <w:tabs>
          <w:tab w:val="num" w:pos="1440"/>
        </w:tabs>
        <w:ind w:left="1440" w:hanging="360"/>
      </w:pPr>
      <w:rPr>
        <w:rFonts w:ascii="Wingdings" w:hAnsi="Wingdings" w:hint="default"/>
      </w:rPr>
    </w:lvl>
    <w:lvl w:ilvl="2" w:tplc="8DE4F0FE" w:tentative="1">
      <w:start w:val="1"/>
      <w:numFmt w:val="bullet"/>
      <w:lvlText w:val=""/>
      <w:lvlJc w:val="left"/>
      <w:pPr>
        <w:tabs>
          <w:tab w:val="num" w:pos="2160"/>
        </w:tabs>
        <w:ind w:left="2160" w:hanging="360"/>
      </w:pPr>
      <w:rPr>
        <w:rFonts w:ascii="Wingdings" w:hAnsi="Wingdings" w:hint="default"/>
      </w:rPr>
    </w:lvl>
    <w:lvl w:ilvl="3" w:tplc="E7E4CDC2" w:tentative="1">
      <w:start w:val="1"/>
      <w:numFmt w:val="bullet"/>
      <w:lvlText w:val=""/>
      <w:lvlJc w:val="left"/>
      <w:pPr>
        <w:tabs>
          <w:tab w:val="num" w:pos="2880"/>
        </w:tabs>
        <w:ind w:left="2880" w:hanging="360"/>
      </w:pPr>
      <w:rPr>
        <w:rFonts w:ascii="Wingdings" w:hAnsi="Wingdings" w:hint="default"/>
      </w:rPr>
    </w:lvl>
    <w:lvl w:ilvl="4" w:tplc="1FFC6E74" w:tentative="1">
      <w:start w:val="1"/>
      <w:numFmt w:val="bullet"/>
      <w:lvlText w:val=""/>
      <w:lvlJc w:val="left"/>
      <w:pPr>
        <w:tabs>
          <w:tab w:val="num" w:pos="3600"/>
        </w:tabs>
        <w:ind w:left="3600" w:hanging="360"/>
      </w:pPr>
      <w:rPr>
        <w:rFonts w:ascii="Wingdings" w:hAnsi="Wingdings" w:hint="default"/>
      </w:rPr>
    </w:lvl>
    <w:lvl w:ilvl="5" w:tplc="CCC4F35E" w:tentative="1">
      <w:start w:val="1"/>
      <w:numFmt w:val="bullet"/>
      <w:lvlText w:val=""/>
      <w:lvlJc w:val="left"/>
      <w:pPr>
        <w:tabs>
          <w:tab w:val="num" w:pos="4320"/>
        </w:tabs>
        <w:ind w:left="4320" w:hanging="360"/>
      </w:pPr>
      <w:rPr>
        <w:rFonts w:ascii="Wingdings" w:hAnsi="Wingdings" w:hint="default"/>
      </w:rPr>
    </w:lvl>
    <w:lvl w:ilvl="6" w:tplc="DEE6C83C" w:tentative="1">
      <w:start w:val="1"/>
      <w:numFmt w:val="bullet"/>
      <w:lvlText w:val=""/>
      <w:lvlJc w:val="left"/>
      <w:pPr>
        <w:tabs>
          <w:tab w:val="num" w:pos="5040"/>
        </w:tabs>
        <w:ind w:left="5040" w:hanging="360"/>
      </w:pPr>
      <w:rPr>
        <w:rFonts w:ascii="Wingdings" w:hAnsi="Wingdings" w:hint="default"/>
      </w:rPr>
    </w:lvl>
    <w:lvl w:ilvl="7" w:tplc="231682B4" w:tentative="1">
      <w:start w:val="1"/>
      <w:numFmt w:val="bullet"/>
      <w:lvlText w:val=""/>
      <w:lvlJc w:val="left"/>
      <w:pPr>
        <w:tabs>
          <w:tab w:val="num" w:pos="5760"/>
        </w:tabs>
        <w:ind w:left="5760" w:hanging="360"/>
      </w:pPr>
      <w:rPr>
        <w:rFonts w:ascii="Wingdings" w:hAnsi="Wingdings" w:hint="default"/>
      </w:rPr>
    </w:lvl>
    <w:lvl w:ilvl="8" w:tplc="D7C6577C" w:tentative="1">
      <w:start w:val="1"/>
      <w:numFmt w:val="bullet"/>
      <w:lvlText w:val=""/>
      <w:lvlJc w:val="left"/>
      <w:pPr>
        <w:tabs>
          <w:tab w:val="num" w:pos="6480"/>
        </w:tabs>
        <w:ind w:left="6480" w:hanging="360"/>
      </w:pPr>
      <w:rPr>
        <w:rFonts w:ascii="Wingdings" w:hAnsi="Wingdings" w:hint="default"/>
      </w:rPr>
    </w:lvl>
  </w:abstractNum>
  <w:abstractNum w:abstractNumId="15">
    <w:nsid w:val="4FCC1DF9"/>
    <w:multiLevelType w:val="hybridMultilevel"/>
    <w:tmpl w:val="4432893E"/>
    <w:lvl w:ilvl="0" w:tplc="240A000D">
      <w:start w:val="1"/>
      <w:numFmt w:val="bullet"/>
      <w:lvlText w:val=""/>
      <w:lvlJc w:val="left"/>
      <w:pPr>
        <w:ind w:left="754" w:hanging="360"/>
      </w:pPr>
      <w:rPr>
        <w:rFonts w:ascii="Wingdings" w:hAnsi="Wingdings"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6">
    <w:nsid w:val="560968E0"/>
    <w:multiLevelType w:val="multilevel"/>
    <w:tmpl w:val="884AE2A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128"/>
        </w:tabs>
        <w:ind w:left="312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90"/>
        </w:tabs>
        <w:ind w:left="1290"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7731611"/>
    <w:multiLevelType w:val="hybridMultilevel"/>
    <w:tmpl w:val="64E2B1D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8FF68C2"/>
    <w:multiLevelType w:val="hybridMultilevel"/>
    <w:tmpl w:val="AD9E207E"/>
    <w:lvl w:ilvl="0" w:tplc="9B349036">
      <w:numFmt w:val="bullet"/>
      <w:lvlText w:val="-"/>
      <w:lvlJc w:val="left"/>
      <w:pPr>
        <w:ind w:left="833"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EB5181D"/>
    <w:multiLevelType w:val="hybridMultilevel"/>
    <w:tmpl w:val="A4A6F74A"/>
    <w:lvl w:ilvl="0" w:tplc="9B349036">
      <w:numFmt w:val="bullet"/>
      <w:lvlText w:val="-"/>
      <w:lvlJc w:val="left"/>
      <w:pPr>
        <w:ind w:left="833" w:hanging="360"/>
      </w:pPr>
      <w:rPr>
        <w:rFonts w:ascii="Arial" w:eastAsia="Times New Roman"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64527057"/>
    <w:multiLevelType w:val="hybridMultilevel"/>
    <w:tmpl w:val="0994E2D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C7937D3"/>
    <w:multiLevelType w:val="hybridMultilevel"/>
    <w:tmpl w:val="A32078B4"/>
    <w:lvl w:ilvl="0" w:tplc="28F0E4DA">
      <w:start w:val="1"/>
      <w:numFmt w:val="bullet"/>
      <w:lvlText w:val="-"/>
      <w:lvlJc w:val="left"/>
      <w:pPr>
        <w:tabs>
          <w:tab w:val="num" w:pos="720"/>
        </w:tabs>
        <w:ind w:left="720" w:hanging="360"/>
      </w:pPr>
      <w:rPr>
        <w:rFonts w:ascii="Times New Roman" w:hAnsi="Times New Roman" w:hint="default"/>
      </w:rPr>
    </w:lvl>
    <w:lvl w:ilvl="1" w:tplc="37F65680" w:tentative="1">
      <w:start w:val="1"/>
      <w:numFmt w:val="bullet"/>
      <w:lvlText w:val="-"/>
      <w:lvlJc w:val="left"/>
      <w:pPr>
        <w:tabs>
          <w:tab w:val="num" w:pos="1440"/>
        </w:tabs>
        <w:ind w:left="1440" w:hanging="360"/>
      </w:pPr>
      <w:rPr>
        <w:rFonts w:ascii="Times New Roman" w:hAnsi="Times New Roman" w:hint="default"/>
      </w:rPr>
    </w:lvl>
    <w:lvl w:ilvl="2" w:tplc="ED183552" w:tentative="1">
      <w:start w:val="1"/>
      <w:numFmt w:val="bullet"/>
      <w:lvlText w:val="-"/>
      <w:lvlJc w:val="left"/>
      <w:pPr>
        <w:tabs>
          <w:tab w:val="num" w:pos="2160"/>
        </w:tabs>
        <w:ind w:left="2160" w:hanging="360"/>
      </w:pPr>
      <w:rPr>
        <w:rFonts w:ascii="Times New Roman" w:hAnsi="Times New Roman" w:hint="default"/>
      </w:rPr>
    </w:lvl>
    <w:lvl w:ilvl="3" w:tplc="0454780C" w:tentative="1">
      <w:start w:val="1"/>
      <w:numFmt w:val="bullet"/>
      <w:lvlText w:val="-"/>
      <w:lvlJc w:val="left"/>
      <w:pPr>
        <w:tabs>
          <w:tab w:val="num" w:pos="2880"/>
        </w:tabs>
        <w:ind w:left="2880" w:hanging="360"/>
      </w:pPr>
      <w:rPr>
        <w:rFonts w:ascii="Times New Roman" w:hAnsi="Times New Roman" w:hint="default"/>
      </w:rPr>
    </w:lvl>
    <w:lvl w:ilvl="4" w:tplc="C684508C" w:tentative="1">
      <w:start w:val="1"/>
      <w:numFmt w:val="bullet"/>
      <w:lvlText w:val="-"/>
      <w:lvlJc w:val="left"/>
      <w:pPr>
        <w:tabs>
          <w:tab w:val="num" w:pos="3600"/>
        </w:tabs>
        <w:ind w:left="3600" w:hanging="360"/>
      </w:pPr>
      <w:rPr>
        <w:rFonts w:ascii="Times New Roman" w:hAnsi="Times New Roman" w:hint="default"/>
      </w:rPr>
    </w:lvl>
    <w:lvl w:ilvl="5" w:tplc="A5089DD0" w:tentative="1">
      <w:start w:val="1"/>
      <w:numFmt w:val="bullet"/>
      <w:lvlText w:val="-"/>
      <w:lvlJc w:val="left"/>
      <w:pPr>
        <w:tabs>
          <w:tab w:val="num" w:pos="4320"/>
        </w:tabs>
        <w:ind w:left="4320" w:hanging="360"/>
      </w:pPr>
      <w:rPr>
        <w:rFonts w:ascii="Times New Roman" w:hAnsi="Times New Roman" w:hint="default"/>
      </w:rPr>
    </w:lvl>
    <w:lvl w:ilvl="6" w:tplc="D904EEBC" w:tentative="1">
      <w:start w:val="1"/>
      <w:numFmt w:val="bullet"/>
      <w:lvlText w:val="-"/>
      <w:lvlJc w:val="left"/>
      <w:pPr>
        <w:tabs>
          <w:tab w:val="num" w:pos="5040"/>
        </w:tabs>
        <w:ind w:left="5040" w:hanging="360"/>
      </w:pPr>
      <w:rPr>
        <w:rFonts w:ascii="Times New Roman" w:hAnsi="Times New Roman" w:hint="default"/>
      </w:rPr>
    </w:lvl>
    <w:lvl w:ilvl="7" w:tplc="55D8BFA4" w:tentative="1">
      <w:start w:val="1"/>
      <w:numFmt w:val="bullet"/>
      <w:lvlText w:val="-"/>
      <w:lvlJc w:val="left"/>
      <w:pPr>
        <w:tabs>
          <w:tab w:val="num" w:pos="5760"/>
        </w:tabs>
        <w:ind w:left="5760" w:hanging="360"/>
      </w:pPr>
      <w:rPr>
        <w:rFonts w:ascii="Times New Roman" w:hAnsi="Times New Roman" w:hint="default"/>
      </w:rPr>
    </w:lvl>
    <w:lvl w:ilvl="8" w:tplc="AA7E2FE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CAC4DD7"/>
    <w:multiLevelType w:val="hybridMultilevel"/>
    <w:tmpl w:val="D7603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2433E27"/>
    <w:multiLevelType w:val="hybridMultilevel"/>
    <w:tmpl w:val="5BE28A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98F30D8"/>
    <w:multiLevelType w:val="multilevel"/>
    <w:tmpl w:val="C35AD01A"/>
    <w:styleLink w:val="ParaNumbering"/>
    <w:lvl w:ilvl="0">
      <w:start w:val="1"/>
      <w:numFmt w:val="decimal"/>
      <w:lvlRestart w:val="0"/>
      <w:lvlText w:val=""/>
      <w:lvlJc w:val="left"/>
      <w:pPr>
        <w:tabs>
          <w:tab w:val="num" w:pos="0"/>
        </w:tabs>
        <w:ind w:left="0" w:firstLine="0"/>
      </w:pPr>
      <w:rPr>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pStyle w:val="EYBodytextwithparaspace"/>
      <w:lvlText w:val="%5."/>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7F111119"/>
    <w:multiLevelType w:val="hybridMultilevel"/>
    <w:tmpl w:val="890401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F7173BC"/>
    <w:multiLevelType w:val="hybridMultilevel"/>
    <w:tmpl w:val="8D6C11C4"/>
    <w:lvl w:ilvl="0" w:tplc="9B349036">
      <w:numFmt w:val="bullet"/>
      <w:lvlText w:val="-"/>
      <w:lvlJc w:val="left"/>
      <w:pPr>
        <w:ind w:left="833"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0"/>
  </w:num>
  <w:num w:numId="4">
    <w:abstractNumId w:val="12"/>
  </w:num>
  <w:num w:numId="5">
    <w:abstractNumId w:val="8"/>
  </w:num>
  <w:num w:numId="6">
    <w:abstractNumId w:val="24"/>
  </w:num>
  <w:num w:numId="7">
    <w:abstractNumId w:val="20"/>
  </w:num>
  <w:num w:numId="8">
    <w:abstractNumId w:val="3"/>
  </w:num>
  <w:num w:numId="9">
    <w:abstractNumId w:val="25"/>
  </w:num>
  <w:num w:numId="10">
    <w:abstractNumId w:val="17"/>
  </w:num>
  <w:num w:numId="11">
    <w:abstractNumId w:val="19"/>
  </w:num>
  <w:num w:numId="12">
    <w:abstractNumId w:val="11"/>
  </w:num>
  <w:num w:numId="13">
    <w:abstractNumId w:val="15"/>
  </w:num>
  <w:num w:numId="14">
    <w:abstractNumId w:val="23"/>
  </w:num>
  <w:num w:numId="15">
    <w:abstractNumId w:val="0"/>
  </w:num>
  <w:num w:numId="16">
    <w:abstractNumId w:val="2"/>
  </w:num>
  <w:num w:numId="17">
    <w:abstractNumId w:val="1"/>
  </w:num>
  <w:num w:numId="18">
    <w:abstractNumId w:val="14"/>
  </w:num>
  <w:num w:numId="19">
    <w:abstractNumId w:val="22"/>
  </w:num>
  <w:num w:numId="20">
    <w:abstractNumId w:val="9"/>
  </w:num>
  <w:num w:numId="21">
    <w:abstractNumId w:val="26"/>
  </w:num>
  <w:num w:numId="22">
    <w:abstractNumId w:val="13"/>
  </w:num>
  <w:num w:numId="23">
    <w:abstractNumId w:val="18"/>
  </w:num>
  <w:num w:numId="24">
    <w:abstractNumId w:val="4"/>
  </w:num>
  <w:num w:numId="25">
    <w:abstractNumId w:val="21"/>
  </w:num>
  <w:num w:numId="26">
    <w:abstractNumId w:val="5"/>
  </w:num>
  <w:num w:numId="2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2DB"/>
    <w:rsid w:val="00001522"/>
    <w:rsid w:val="00001729"/>
    <w:rsid w:val="000018EB"/>
    <w:rsid w:val="000031F3"/>
    <w:rsid w:val="00007088"/>
    <w:rsid w:val="00007CF6"/>
    <w:rsid w:val="0001010D"/>
    <w:rsid w:val="0001179C"/>
    <w:rsid w:val="000131CA"/>
    <w:rsid w:val="000135F4"/>
    <w:rsid w:val="0002150A"/>
    <w:rsid w:val="000234FD"/>
    <w:rsid w:val="00023DCC"/>
    <w:rsid w:val="00023EDE"/>
    <w:rsid w:val="000273EC"/>
    <w:rsid w:val="00030655"/>
    <w:rsid w:val="00034456"/>
    <w:rsid w:val="000361E7"/>
    <w:rsid w:val="000368A2"/>
    <w:rsid w:val="000370C8"/>
    <w:rsid w:val="0003784A"/>
    <w:rsid w:val="00037D95"/>
    <w:rsid w:val="00041149"/>
    <w:rsid w:val="00043425"/>
    <w:rsid w:val="00045263"/>
    <w:rsid w:val="00052693"/>
    <w:rsid w:val="00054AE7"/>
    <w:rsid w:val="00056773"/>
    <w:rsid w:val="000600B3"/>
    <w:rsid w:val="00060C16"/>
    <w:rsid w:val="00060F89"/>
    <w:rsid w:val="00061369"/>
    <w:rsid w:val="000633DA"/>
    <w:rsid w:val="00063BD3"/>
    <w:rsid w:val="00064E3B"/>
    <w:rsid w:val="00065103"/>
    <w:rsid w:val="00065E49"/>
    <w:rsid w:val="00066B93"/>
    <w:rsid w:val="00070765"/>
    <w:rsid w:val="00070A6F"/>
    <w:rsid w:val="00074151"/>
    <w:rsid w:val="00074795"/>
    <w:rsid w:val="00074B91"/>
    <w:rsid w:val="000754FF"/>
    <w:rsid w:val="00076E24"/>
    <w:rsid w:val="0008006B"/>
    <w:rsid w:val="00080BED"/>
    <w:rsid w:val="000813CC"/>
    <w:rsid w:val="00081AF8"/>
    <w:rsid w:val="00083137"/>
    <w:rsid w:val="000845EA"/>
    <w:rsid w:val="00085E46"/>
    <w:rsid w:val="00085F44"/>
    <w:rsid w:val="0008652B"/>
    <w:rsid w:val="00087564"/>
    <w:rsid w:val="000915FC"/>
    <w:rsid w:val="00093D7A"/>
    <w:rsid w:val="000943C1"/>
    <w:rsid w:val="00095EC7"/>
    <w:rsid w:val="00097829"/>
    <w:rsid w:val="00097D78"/>
    <w:rsid w:val="000A08F5"/>
    <w:rsid w:val="000A29F6"/>
    <w:rsid w:val="000A38FC"/>
    <w:rsid w:val="000A522C"/>
    <w:rsid w:val="000A5898"/>
    <w:rsid w:val="000A592B"/>
    <w:rsid w:val="000A72E6"/>
    <w:rsid w:val="000B18BB"/>
    <w:rsid w:val="000B2411"/>
    <w:rsid w:val="000B2B06"/>
    <w:rsid w:val="000C1858"/>
    <w:rsid w:val="000C6699"/>
    <w:rsid w:val="000C763F"/>
    <w:rsid w:val="000D1CCF"/>
    <w:rsid w:val="000D40C0"/>
    <w:rsid w:val="000D645C"/>
    <w:rsid w:val="000D73D0"/>
    <w:rsid w:val="000E086B"/>
    <w:rsid w:val="000E2988"/>
    <w:rsid w:val="000E583C"/>
    <w:rsid w:val="000E7371"/>
    <w:rsid w:val="000F1070"/>
    <w:rsid w:val="000F2DDF"/>
    <w:rsid w:val="000F3D67"/>
    <w:rsid w:val="000F3D83"/>
    <w:rsid w:val="000F45E8"/>
    <w:rsid w:val="000F5ED6"/>
    <w:rsid w:val="00101CA5"/>
    <w:rsid w:val="001022A1"/>
    <w:rsid w:val="00107AE5"/>
    <w:rsid w:val="001117C6"/>
    <w:rsid w:val="001121D0"/>
    <w:rsid w:val="001123EF"/>
    <w:rsid w:val="001151C5"/>
    <w:rsid w:val="001151DE"/>
    <w:rsid w:val="00115E07"/>
    <w:rsid w:val="001207D4"/>
    <w:rsid w:val="00123C62"/>
    <w:rsid w:val="0012699C"/>
    <w:rsid w:val="00127CAF"/>
    <w:rsid w:val="00127FBB"/>
    <w:rsid w:val="001301E4"/>
    <w:rsid w:val="001304F8"/>
    <w:rsid w:val="001308AC"/>
    <w:rsid w:val="0013185B"/>
    <w:rsid w:val="0013225C"/>
    <w:rsid w:val="00132AB0"/>
    <w:rsid w:val="00133219"/>
    <w:rsid w:val="001358DF"/>
    <w:rsid w:val="0013654D"/>
    <w:rsid w:val="00141230"/>
    <w:rsid w:val="00142BF9"/>
    <w:rsid w:val="00145CDE"/>
    <w:rsid w:val="00146EA6"/>
    <w:rsid w:val="001511D4"/>
    <w:rsid w:val="001517D1"/>
    <w:rsid w:val="00151D7B"/>
    <w:rsid w:val="0015259F"/>
    <w:rsid w:val="0015342A"/>
    <w:rsid w:val="00154A27"/>
    <w:rsid w:val="001550F8"/>
    <w:rsid w:val="001560A6"/>
    <w:rsid w:val="00161B39"/>
    <w:rsid w:val="0016378E"/>
    <w:rsid w:val="00164BF6"/>
    <w:rsid w:val="00167F6C"/>
    <w:rsid w:val="001700FA"/>
    <w:rsid w:val="00172565"/>
    <w:rsid w:val="00174AB0"/>
    <w:rsid w:val="001778F3"/>
    <w:rsid w:val="001807B7"/>
    <w:rsid w:val="00180CD1"/>
    <w:rsid w:val="00181827"/>
    <w:rsid w:val="00181CD0"/>
    <w:rsid w:val="00181F6F"/>
    <w:rsid w:val="00182049"/>
    <w:rsid w:val="00184427"/>
    <w:rsid w:val="00184785"/>
    <w:rsid w:val="00185CEC"/>
    <w:rsid w:val="0019121E"/>
    <w:rsid w:val="00191C5B"/>
    <w:rsid w:val="00194433"/>
    <w:rsid w:val="0019614E"/>
    <w:rsid w:val="001961B0"/>
    <w:rsid w:val="001A1214"/>
    <w:rsid w:val="001A1EE1"/>
    <w:rsid w:val="001A2264"/>
    <w:rsid w:val="001A3345"/>
    <w:rsid w:val="001A452C"/>
    <w:rsid w:val="001A6754"/>
    <w:rsid w:val="001A69F8"/>
    <w:rsid w:val="001B2F7D"/>
    <w:rsid w:val="001B314B"/>
    <w:rsid w:val="001B3916"/>
    <w:rsid w:val="001B3D3D"/>
    <w:rsid w:val="001B45F4"/>
    <w:rsid w:val="001C0744"/>
    <w:rsid w:val="001C1821"/>
    <w:rsid w:val="001C419B"/>
    <w:rsid w:val="001C4C1C"/>
    <w:rsid w:val="001C7E3F"/>
    <w:rsid w:val="001D0C0C"/>
    <w:rsid w:val="001D2FB1"/>
    <w:rsid w:val="001D7679"/>
    <w:rsid w:val="001D7DF8"/>
    <w:rsid w:val="001E0D45"/>
    <w:rsid w:val="001E13EB"/>
    <w:rsid w:val="001E1905"/>
    <w:rsid w:val="001E321B"/>
    <w:rsid w:val="001E4E56"/>
    <w:rsid w:val="001E67FF"/>
    <w:rsid w:val="001E6DC6"/>
    <w:rsid w:val="001F23D7"/>
    <w:rsid w:val="001F312C"/>
    <w:rsid w:val="001F5C6A"/>
    <w:rsid w:val="001F5D3D"/>
    <w:rsid w:val="001F5D9A"/>
    <w:rsid w:val="001F7E28"/>
    <w:rsid w:val="00201CE2"/>
    <w:rsid w:val="00203672"/>
    <w:rsid w:val="00204BCC"/>
    <w:rsid w:val="002065E5"/>
    <w:rsid w:val="0020718F"/>
    <w:rsid w:val="0021041E"/>
    <w:rsid w:val="002115DA"/>
    <w:rsid w:val="002146D8"/>
    <w:rsid w:val="00215D8C"/>
    <w:rsid w:val="002161BD"/>
    <w:rsid w:val="00217B82"/>
    <w:rsid w:val="00222482"/>
    <w:rsid w:val="00225544"/>
    <w:rsid w:val="00227CF6"/>
    <w:rsid w:val="0023091A"/>
    <w:rsid w:val="00232098"/>
    <w:rsid w:val="0023263D"/>
    <w:rsid w:val="00234C13"/>
    <w:rsid w:val="00237AF7"/>
    <w:rsid w:val="00240513"/>
    <w:rsid w:val="00243BBA"/>
    <w:rsid w:val="00244E38"/>
    <w:rsid w:val="00245178"/>
    <w:rsid w:val="002454D9"/>
    <w:rsid w:val="00246173"/>
    <w:rsid w:val="00246449"/>
    <w:rsid w:val="002466E6"/>
    <w:rsid w:val="00247F52"/>
    <w:rsid w:val="0025547C"/>
    <w:rsid w:val="00260C68"/>
    <w:rsid w:val="00261AD6"/>
    <w:rsid w:val="0026366A"/>
    <w:rsid w:val="00264D0B"/>
    <w:rsid w:val="00270CC9"/>
    <w:rsid w:val="00270EDB"/>
    <w:rsid w:val="0027206E"/>
    <w:rsid w:val="00272FC4"/>
    <w:rsid w:val="00276F27"/>
    <w:rsid w:val="00277D1B"/>
    <w:rsid w:val="0028194D"/>
    <w:rsid w:val="00283A52"/>
    <w:rsid w:val="002919E7"/>
    <w:rsid w:val="00293A6D"/>
    <w:rsid w:val="0029566B"/>
    <w:rsid w:val="002A0163"/>
    <w:rsid w:val="002A0342"/>
    <w:rsid w:val="002A29B7"/>
    <w:rsid w:val="002A36EF"/>
    <w:rsid w:val="002A5442"/>
    <w:rsid w:val="002A640C"/>
    <w:rsid w:val="002A7942"/>
    <w:rsid w:val="002B065B"/>
    <w:rsid w:val="002B104B"/>
    <w:rsid w:val="002B31EC"/>
    <w:rsid w:val="002B3DF2"/>
    <w:rsid w:val="002B3E0C"/>
    <w:rsid w:val="002B6B4A"/>
    <w:rsid w:val="002C0241"/>
    <w:rsid w:val="002C12DF"/>
    <w:rsid w:val="002C41B7"/>
    <w:rsid w:val="002C4D22"/>
    <w:rsid w:val="002D3B6D"/>
    <w:rsid w:val="002D552C"/>
    <w:rsid w:val="002D7150"/>
    <w:rsid w:val="002D76E2"/>
    <w:rsid w:val="002D7CBE"/>
    <w:rsid w:val="002E0ADA"/>
    <w:rsid w:val="002E1BEB"/>
    <w:rsid w:val="002E3E6B"/>
    <w:rsid w:val="002F10CA"/>
    <w:rsid w:val="002F1A57"/>
    <w:rsid w:val="002F2DC5"/>
    <w:rsid w:val="002F303C"/>
    <w:rsid w:val="002F4660"/>
    <w:rsid w:val="002F4FE3"/>
    <w:rsid w:val="002F67D2"/>
    <w:rsid w:val="002F67E0"/>
    <w:rsid w:val="002F7F44"/>
    <w:rsid w:val="00300EF5"/>
    <w:rsid w:val="00303B38"/>
    <w:rsid w:val="0030488C"/>
    <w:rsid w:val="00305634"/>
    <w:rsid w:val="00310619"/>
    <w:rsid w:val="00310829"/>
    <w:rsid w:val="00310C94"/>
    <w:rsid w:val="00310E3F"/>
    <w:rsid w:val="00311B2D"/>
    <w:rsid w:val="00312111"/>
    <w:rsid w:val="00313E05"/>
    <w:rsid w:val="00314869"/>
    <w:rsid w:val="0031663A"/>
    <w:rsid w:val="00316D60"/>
    <w:rsid w:val="00320062"/>
    <w:rsid w:val="00321152"/>
    <w:rsid w:val="00321795"/>
    <w:rsid w:val="00321E49"/>
    <w:rsid w:val="0032552C"/>
    <w:rsid w:val="00325A86"/>
    <w:rsid w:val="00325C90"/>
    <w:rsid w:val="003261D5"/>
    <w:rsid w:val="00327240"/>
    <w:rsid w:val="00327C85"/>
    <w:rsid w:val="00327E4A"/>
    <w:rsid w:val="00330B2E"/>
    <w:rsid w:val="0033210C"/>
    <w:rsid w:val="003323E9"/>
    <w:rsid w:val="003338D0"/>
    <w:rsid w:val="0033484B"/>
    <w:rsid w:val="003358AF"/>
    <w:rsid w:val="00336B43"/>
    <w:rsid w:val="00337333"/>
    <w:rsid w:val="00341BE9"/>
    <w:rsid w:val="003438A6"/>
    <w:rsid w:val="00350A2C"/>
    <w:rsid w:val="003530B5"/>
    <w:rsid w:val="00354837"/>
    <w:rsid w:val="003553C9"/>
    <w:rsid w:val="00360AA0"/>
    <w:rsid w:val="00362736"/>
    <w:rsid w:val="00364A29"/>
    <w:rsid w:val="00365B4E"/>
    <w:rsid w:val="003662D5"/>
    <w:rsid w:val="0036705B"/>
    <w:rsid w:val="003677D3"/>
    <w:rsid w:val="00367A25"/>
    <w:rsid w:val="00380EE1"/>
    <w:rsid w:val="00381977"/>
    <w:rsid w:val="00383F6D"/>
    <w:rsid w:val="00384648"/>
    <w:rsid w:val="00385C7E"/>
    <w:rsid w:val="00394B88"/>
    <w:rsid w:val="003967C2"/>
    <w:rsid w:val="003974D5"/>
    <w:rsid w:val="003A0351"/>
    <w:rsid w:val="003A48FB"/>
    <w:rsid w:val="003A7D24"/>
    <w:rsid w:val="003B151D"/>
    <w:rsid w:val="003B57C3"/>
    <w:rsid w:val="003B5EEC"/>
    <w:rsid w:val="003C08E3"/>
    <w:rsid w:val="003C47DA"/>
    <w:rsid w:val="003C627F"/>
    <w:rsid w:val="003C651B"/>
    <w:rsid w:val="003C7085"/>
    <w:rsid w:val="003D0B97"/>
    <w:rsid w:val="003D0BB7"/>
    <w:rsid w:val="003D1283"/>
    <w:rsid w:val="003D1B57"/>
    <w:rsid w:val="003D7263"/>
    <w:rsid w:val="003E0903"/>
    <w:rsid w:val="003E403F"/>
    <w:rsid w:val="003E49B6"/>
    <w:rsid w:val="003E5CA1"/>
    <w:rsid w:val="003E60B5"/>
    <w:rsid w:val="003F0193"/>
    <w:rsid w:val="003F227D"/>
    <w:rsid w:val="003F26E9"/>
    <w:rsid w:val="003F2863"/>
    <w:rsid w:val="003F36C4"/>
    <w:rsid w:val="003F406F"/>
    <w:rsid w:val="003F4659"/>
    <w:rsid w:val="003F4A49"/>
    <w:rsid w:val="003F6AAC"/>
    <w:rsid w:val="003F7279"/>
    <w:rsid w:val="0040073C"/>
    <w:rsid w:val="00400E40"/>
    <w:rsid w:val="0040124C"/>
    <w:rsid w:val="00405189"/>
    <w:rsid w:val="00405271"/>
    <w:rsid w:val="00405666"/>
    <w:rsid w:val="0040579E"/>
    <w:rsid w:val="00406E41"/>
    <w:rsid w:val="004106B8"/>
    <w:rsid w:val="00411059"/>
    <w:rsid w:val="00412619"/>
    <w:rsid w:val="00416653"/>
    <w:rsid w:val="00416FF7"/>
    <w:rsid w:val="0041786C"/>
    <w:rsid w:val="004245DA"/>
    <w:rsid w:val="00425281"/>
    <w:rsid w:val="004262F9"/>
    <w:rsid w:val="00433D9A"/>
    <w:rsid w:val="00433E78"/>
    <w:rsid w:val="0043484C"/>
    <w:rsid w:val="00435FCF"/>
    <w:rsid w:val="00437663"/>
    <w:rsid w:val="00444955"/>
    <w:rsid w:val="00444FB3"/>
    <w:rsid w:val="004452A3"/>
    <w:rsid w:val="00446643"/>
    <w:rsid w:val="00446E60"/>
    <w:rsid w:val="004476A0"/>
    <w:rsid w:val="00451F1B"/>
    <w:rsid w:val="00453B66"/>
    <w:rsid w:val="00454220"/>
    <w:rsid w:val="00462E22"/>
    <w:rsid w:val="00463F86"/>
    <w:rsid w:val="00466618"/>
    <w:rsid w:val="00466AAD"/>
    <w:rsid w:val="00466DA6"/>
    <w:rsid w:val="00471AAC"/>
    <w:rsid w:val="004731F1"/>
    <w:rsid w:val="00473B07"/>
    <w:rsid w:val="0047424B"/>
    <w:rsid w:val="00476E6E"/>
    <w:rsid w:val="00481D50"/>
    <w:rsid w:val="00482336"/>
    <w:rsid w:val="00482F52"/>
    <w:rsid w:val="0048402F"/>
    <w:rsid w:val="004848EA"/>
    <w:rsid w:val="00485350"/>
    <w:rsid w:val="00490994"/>
    <w:rsid w:val="00495B52"/>
    <w:rsid w:val="00496EE4"/>
    <w:rsid w:val="00497E97"/>
    <w:rsid w:val="004A0E54"/>
    <w:rsid w:val="004A2BC5"/>
    <w:rsid w:val="004A30F7"/>
    <w:rsid w:val="004A4EE3"/>
    <w:rsid w:val="004A54B4"/>
    <w:rsid w:val="004A79AA"/>
    <w:rsid w:val="004B1372"/>
    <w:rsid w:val="004B4545"/>
    <w:rsid w:val="004B49A6"/>
    <w:rsid w:val="004B5440"/>
    <w:rsid w:val="004B5BEF"/>
    <w:rsid w:val="004B63AA"/>
    <w:rsid w:val="004C05D7"/>
    <w:rsid w:val="004C310D"/>
    <w:rsid w:val="004C3FB2"/>
    <w:rsid w:val="004C79F9"/>
    <w:rsid w:val="004D2752"/>
    <w:rsid w:val="004D5983"/>
    <w:rsid w:val="004E2532"/>
    <w:rsid w:val="004E2AE8"/>
    <w:rsid w:val="004E6EA1"/>
    <w:rsid w:val="004F174E"/>
    <w:rsid w:val="004F4C21"/>
    <w:rsid w:val="004F5E74"/>
    <w:rsid w:val="00500271"/>
    <w:rsid w:val="00501740"/>
    <w:rsid w:val="00501DAC"/>
    <w:rsid w:val="005027A4"/>
    <w:rsid w:val="00502BCD"/>
    <w:rsid w:val="00502DED"/>
    <w:rsid w:val="00505C2E"/>
    <w:rsid w:val="00507717"/>
    <w:rsid w:val="00511189"/>
    <w:rsid w:val="005117E8"/>
    <w:rsid w:val="005121A3"/>
    <w:rsid w:val="00512D54"/>
    <w:rsid w:val="0051629F"/>
    <w:rsid w:val="00517A29"/>
    <w:rsid w:val="00517F59"/>
    <w:rsid w:val="005218F2"/>
    <w:rsid w:val="0052782E"/>
    <w:rsid w:val="00530994"/>
    <w:rsid w:val="005318A7"/>
    <w:rsid w:val="005341CC"/>
    <w:rsid w:val="00534DD5"/>
    <w:rsid w:val="00536E69"/>
    <w:rsid w:val="00540B3B"/>
    <w:rsid w:val="005411EE"/>
    <w:rsid w:val="00545E5E"/>
    <w:rsid w:val="00546241"/>
    <w:rsid w:val="00546333"/>
    <w:rsid w:val="00546426"/>
    <w:rsid w:val="00547230"/>
    <w:rsid w:val="005522D4"/>
    <w:rsid w:val="005560A2"/>
    <w:rsid w:val="00556CAE"/>
    <w:rsid w:val="00557E4C"/>
    <w:rsid w:val="0056575A"/>
    <w:rsid w:val="00565AED"/>
    <w:rsid w:val="00565E33"/>
    <w:rsid w:val="005679A3"/>
    <w:rsid w:val="00572CBC"/>
    <w:rsid w:val="005738EC"/>
    <w:rsid w:val="00575450"/>
    <w:rsid w:val="00580BFC"/>
    <w:rsid w:val="005810C0"/>
    <w:rsid w:val="00583E8D"/>
    <w:rsid w:val="00583EB4"/>
    <w:rsid w:val="0058405E"/>
    <w:rsid w:val="00584498"/>
    <w:rsid w:val="00584583"/>
    <w:rsid w:val="00584DEE"/>
    <w:rsid w:val="00592015"/>
    <w:rsid w:val="00595B40"/>
    <w:rsid w:val="00597D72"/>
    <w:rsid w:val="005A29A1"/>
    <w:rsid w:val="005A2E3E"/>
    <w:rsid w:val="005A3C8C"/>
    <w:rsid w:val="005A6343"/>
    <w:rsid w:val="005A70E1"/>
    <w:rsid w:val="005A7D46"/>
    <w:rsid w:val="005B22B6"/>
    <w:rsid w:val="005C19F5"/>
    <w:rsid w:val="005C1A24"/>
    <w:rsid w:val="005C1CFB"/>
    <w:rsid w:val="005C2846"/>
    <w:rsid w:val="005C3A4D"/>
    <w:rsid w:val="005C4DD0"/>
    <w:rsid w:val="005C5803"/>
    <w:rsid w:val="005C7242"/>
    <w:rsid w:val="005C7811"/>
    <w:rsid w:val="005D3825"/>
    <w:rsid w:val="005D464F"/>
    <w:rsid w:val="005D65F7"/>
    <w:rsid w:val="005E0F85"/>
    <w:rsid w:val="005E596A"/>
    <w:rsid w:val="005E6813"/>
    <w:rsid w:val="005E683C"/>
    <w:rsid w:val="005F1AA0"/>
    <w:rsid w:val="005F2726"/>
    <w:rsid w:val="005F3264"/>
    <w:rsid w:val="005F3FBF"/>
    <w:rsid w:val="005F6262"/>
    <w:rsid w:val="005F7813"/>
    <w:rsid w:val="00601B63"/>
    <w:rsid w:val="006023E6"/>
    <w:rsid w:val="00603004"/>
    <w:rsid w:val="00605839"/>
    <w:rsid w:val="0060626C"/>
    <w:rsid w:val="00607408"/>
    <w:rsid w:val="0060779E"/>
    <w:rsid w:val="00611C50"/>
    <w:rsid w:val="00611ED9"/>
    <w:rsid w:val="006135F6"/>
    <w:rsid w:val="006151D8"/>
    <w:rsid w:val="0061684C"/>
    <w:rsid w:val="00616983"/>
    <w:rsid w:val="00620096"/>
    <w:rsid w:val="0062256E"/>
    <w:rsid w:val="00625048"/>
    <w:rsid w:val="00627DE8"/>
    <w:rsid w:val="006305C8"/>
    <w:rsid w:val="0063152D"/>
    <w:rsid w:val="006367F7"/>
    <w:rsid w:val="00637B4D"/>
    <w:rsid w:val="006401DE"/>
    <w:rsid w:val="006414BB"/>
    <w:rsid w:val="006442EB"/>
    <w:rsid w:val="00644B3E"/>
    <w:rsid w:val="00647A52"/>
    <w:rsid w:val="00651BDC"/>
    <w:rsid w:val="00652FCE"/>
    <w:rsid w:val="00653417"/>
    <w:rsid w:val="00653792"/>
    <w:rsid w:val="00653953"/>
    <w:rsid w:val="00653AEB"/>
    <w:rsid w:val="00656954"/>
    <w:rsid w:val="00661060"/>
    <w:rsid w:val="00662DF0"/>
    <w:rsid w:val="00664BA9"/>
    <w:rsid w:val="00665772"/>
    <w:rsid w:val="00666789"/>
    <w:rsid w:val="00676D3C"/>
    <w:rsid w:val="00677378"/>
    <w:rsid w:val="00677F92"/>
    <w:rsid w:val="00683B9A"/>
    <w:rsid w:val="0068551D"/>
    <w:rsid w:val="00687D35"/>
    <w:rsid w:val="006902F2"/>
    <w:rsid w:val="00691694"/>
    <w:rsid w:val="0069289F"/>
    <w:rsid w:val="006936F6"/>
    <w:rsid w:val="00695302"/>
    <w:rsid w:val="00695500"/>
    <w:rsid w:val="00695B06"/>
    <w:rsid w:val="00696B9C"/>
    <w:rsid w:val="006A40FF"/>
    <w:rsid w:val="006B39D7"/>
    <w:rsid w:val="006B3F7F"/>
    <w:rsid w:val="006B551C"/>
    <w:rsid w:val="006B5BB0"/>
    <w:rsid w:val="006B6B9A"/>
    <w:rsid w:val="006B74F0"/>
    <w:rsid w:val="006B79B0"/>
    <w:rsid w:val="006C03E0"/>
    <w:rsid w:val="006C07DB"/>
    <w:rsid w:val="006C1C69"/>
    <w:rsid w:val="006C31E5"/>
    <w:rsid w:val="006C3A8A"/>
    <w:rsid w:val="006C4CF6"/>
    <w:rsid w:val="006C50E8"/>
    <w:rsid w:val="006C52D0"/>
    <w:rsid w:val="006C6D73"/>
    <w:rsid w:val="006D0734"/>
    <w:rsid w:val="006D0E94"/>
    <w:rsid w:val="006D192C"/>
    <w:rsid w:val="006D1C6A"/>
    <w:rsid w:val="006D370F"/>
    <w:rsid w:val="006E2A3D"/>
    <w:rsid w:val="006E4BE3"/>
    <w:rsid w:val="006E55B9"/>
    <w:rsid w:val="006E67E3"/>
    <w:rsid w:val="006F0DE3"/>
    <w:rsid w:val="006F1E68"/>
    <w:rsid w:val="006F1E75"/>
    <w:rsid w:val="006F5E9F"/>
    <w:rsid w:val="006F6AD9"/>
    <w:rsid w:val="006F7242"/>
    <w:rsid w:val="006F742E"/>
    <w:rsid w:val="006F7C91"/>
    <w:rsid w:val="0070026C"/>
    <w:rsid w:val="007003FD"/>
    <w:rsid w:val="00700774"/>
    <w:rsid w:val="007012EB"/>
    <w:rsid w:val="00703DC6"/>
    <w:rsid w:val="00710E42"/>
    <w:rsid w:val="007111D0"/>
    <w:rsid w:val="00712C17"/>
    <w:rsid w:val="00713180"/>
    <w:rsid w:val="00713D72"/>
    <w:rsid w:val="00714C26"/>
    <w:rsid w:val="007153E0"/>
    <w:rsid w:val="00715D87"/>
    <w:rsid w:val="0071670C"/>
    <w:rsid w:val="007177E5"/>
    <w:rsid w:val="0072160D"/>
    <w:rsid w:val="00721D4C"/>
    <w:rsid w:val="00722241"/>
    <w:rsid w:val="007234DE"/>
    <w:rsid w:val="0072598E"/>
    <w:rsid w:val="00725D58"/>
    <w:rsid w:val="00731217"/>
    <w:rsid w:val="007356F1"/>
    <w:rsid w:val="00736980"/>
    <w:rsid w:val="00745982"/>
    <w:rsid w:val="00750D18"/>
    <w:rsid w:val="0075286E"/>
    <w:rsid w:val="00757030"/>
    <w:rsid w:val="0075727A"/>
    <w:rsid w:val="007607CD"/>
    <w:rsid w:val="00762445"/>
    <w:rsid w:val="00762FAD"/>
    <w:rsid w:val="00764452"/>
    <w:rsid w:val="00766FA3"/>
    <w:rsid w:val="00771379"/>
    <w:rsid w:val="0077748A"/>
    <w:rsid w:val="007779E9"/>
    <w:rsid w:val="00782602"/>
    <w:rsid w:val="007830C1"/>
    <w:rsid w:val="00783E08"/>
    <w:rsid w:val="007866AF"/>
    <w:rsid w:val="0078791D"/>
    <w:rsid w:val="00787A60"/>
    <w:rsid w:val="00790A29"/>
    <w:rsid w:val="00790FC0"/>
    <w:rsid w:val="007912F3"/>
    <w:rsid w:val="00794D42"/>
    <w:rsid w:val="00795FE8"/>
    <w:rsid w:val="007A00FB"/>
    <w:rsid w:val="007A0B2C"/>
    <w:rsid w:val="007A2A07"/>
    <w:rsid w:val="007A3405"/>
    <w:rsid w:val="007A4634"/>
    <w:rsid w:val="007A4E75"/>
    <w:rsid w:val="007A55DF"/>
    <w:rsid w:val="007A5FC5"/>
    <w:rsid w:val="007A6FC9"/>
    <w:rsid w:val="007B1C5C"/>
    <w:rsid w:val="007B3128"/>
    <w:rsid w:val="007B6BE4"/>
    <w:rsid w:val="007C1CBB"/>
    <w:rsid w:val="007C3305"/>
    <w:rsid w:val="007C6422"/>
    <w:rsid w:val="007C674C"/>
    <w:rsid w:val="007D0FEC"/>
    <w:rsid w:val="007D405A"/>
    <w:rsid w:val="007D4A6F"/>
    <w:rsid w:val="007D70BD"/>
    <w:rsid w:val="007E0AF4"/>
    <w:rsid w:val="007E4629"/>
    <w:rsid w:val="007E4773"/>
    <w:rsid w:val="007E53EB"/>
    <w:rsid w:val="007E645D"/>
    <w:rsid w:val="007F18A3"/>
    <w:rsid w:val="007F1A42"/>
    <w:rsid w:val="007F74D4"/>
    <w:rsid w:val="007F7A97"/>
    <w:rsid w:val="0080178B"/>
    <w:rsid w:val="00802DB4"/>
    <w:rsid w:val="00803591"/>
    <w:rsid w:val="0080570C"/>
    <w:rsid w:val="00806160"/>
    <w:rsid w:val="0080673D"/>
    <w:rsid w:val="00812B25"/>
    <w:rsid w:val="00813366"/>
    <w:rsid w:val="00813426"/>
    <w:rsid w:val="00813533"/>
    <w:rsid w:val="00813894"/>
    <w:rsid w:val="00814C57"/>
    <w:rsid w:val="00815024"/>
    <w:rsid w:val="00817017"/>
    <w:rsid w:val="00822065"/>
    <w:rsid w:val="00823D8B"/>
    <w:rsid w:val="0082447D"/>
    <w:rsid w:val="00826F11"/>
    <w:rsid w:val="00831ACA"/>
    <w:rsid w:val="00833563"/>
    <w:rsid w:val="00833A3D"/>
    <w:rsid w:val="00837DD1"/>
    <w:rsid w:val="00840033"/>
    <w:rsid w:val="00840E8C"/>
    <w:rsid w:val="008410AA"/>
    <w:rsid w:val="00843D9D"/>
    <w:rsid w:val="00844ACA"/>
    <w:rsid w:val="00844CD2"/>
    <w:rsid w:val="00850FE1"/>
    <w:rsid w:val="00853FE3"/>
    <w:rsid w:val="008540BB"/>
    <w:rsid w:val="0085579C"/>
    <w:rsid w:val="008560F3"/>
    <w:rsid w:val="00856F7A"/>
    <w:rsid w:val="0086076E"/>
    <w:rsid w:val="0086246A"/>
    <w:rsid w:val="008627CF"/>
    <w:rsid w:val="0086347D"/>
    <w:rsid w:val="008647A1"/>
    <w:rsid w:val="00867147"/>
    <w:rsid w:val="008713AA"/>
    <w:rsid w:val="008721C0"/>
    <w:rsid w:val="00872E99"/>
    <w:rsid w:val="008750EE"/>
    <w:rsid w:val="00876D58"/>
    <w:rsid w:val="008835C6"/>
    <w:rsid w:val="00884D55"/>
    <w:rsid w:val="00884EC4"/>
    <w:rsid w:val="008871D4"/>
    <w:rsid w:val="00890BF2"/>
    <w:rsid w:val="008922DB"/>
    <w:rsid w:val="0089458C"/>
    <w:rsid w:val="00894688"/>
    <w:rsid w:val="008A19F9"/>
    <w:rsid w:val="008A2B5C"/>
    <w:rsid w:val="008A359F"/>
    <w:rsid w:val="008A6B9E"/>
    <w:rsid w:val="008A7C23"/>
    <w:rsid w:val="008B0686"/>
    <w:rsid w:val="008B07FD"/>
    <w:rsid w:val="008B2313"/>
    <w:rsid w:val="008B37DE"/>
    <w:rsid w:val="008B51E8"/>
    <w:rsid w:val="008C22DD"/>
    <w:rsid w:val="008C2FF6"/>
    <w:rsid w:val="008C3FB1"/>
    <w:rsid w:val="008C5A34"/>
    <w:rsid w:val="008C694D"/>
    <w:rsid w:val="008C7DC7"/>
    <w:rsid w:val="008D0F28"/>
    <w:rsid w:val="008D103C"/>
    <w:rsid w:val="008D1847"/>
    <w:rsid w:val="008D3125"/>
    <w:rsid w:val="008D7955"/>
    <w:rsid w:val="008D7A5F"/>
    <w:rsid w:val="008E3D87"/>
    <w:rsid w:val="008E3DA6"/>
    <w:rsid w:val="008E456C"/>
    <w:rsid w:val="008E4F46"/>
    <w:rsid w:val="008E4F5C"/>
    <w:rsid w:val="008E7C62"/>
    <w:rsid w:val="008F0A52"/>
    <w:rsid w:val="008F375D"/>
    <w:rsid w:val="008F69F5"/>
    <w:rsid w:val="008F7D48"/>
    <w:rsid w:val="009004AC"/>
    <w:rsid w:val="00900ECE"/>
    <w:rsid w:val="009010DC"/>
    <w:rsid w:val="00903039"/>
    <w:rsid w:val="00904407"/>
    <w:rsid w:val="00904CAF"/>
    <w:rsid w:val="00904F40"/>
    <w:rsid w:val="00910C12"/>
    <w:rsid w:val="0091136B"/>
    <w:rsid w:val="0091341E"/>
    <w:rsid w:val="00920ADA"/>
    <w:rsid w:val="00921574"/>
    <w:rsid w:val="00922001"/>
    <w:rsid w:val="0092241A"/>
    <w:rsid w:val="00922A11"/>
    <w:rsid w:val="00924568"/>
    <w:rsid w:val="0092472D"/>
    <w:rsid w:val="009251EC"/>
    <w:rsid w:val="0092688E"/>
    <w:rsid w:val="009273FC"/>
    <w:rsid w:val="00930597"/>
    <w:rsid w:val="009318A2"/>
    <w:rsid w:val="00931AA9"/>
    <w:rsid w:val="00932DE6"/>
    <w:rsid w:val="009333AA"/>
    <w:rsid w:val="009356DA"/>
    <w:rsid w:val="00936A74"/>
    <w:rsid w:val="009435BB"/>
    <w:rsid w:val="00944608"/>
    <w:rsid w:val="00946BF7"/>
    <w:rsid w:val="00946D42"/>
    <w:rsid w:val="0095676B"/>
    <w:rsid w:val="0096455D"/>
    <w:rsid w:val="00965F42"/>
    <w:rsid w:val="00966871"/>
    <w:rsid w:val="00966CC3"/>
    <w:rsid w:val="009674EF"/>
    <w:rsid w:val="00967850"/>
    <w:rsid w:val="00971398"/>
    <w:rsid w:val="009719AE"/>
    <w:rsid w:val="00973649"/>
    <w:rsid w:val="00974494"/>
    <w:rsid w:val="00976FEE"/>
    <w:rsid w:val="009776CF"/>
    <w:rsid w:val="00980AE3"/>
    <w:rsid w:val="009833AD"/>
    <w:rsid w:val="0098498E"/>
    <w:rsid w:val="00985B08"/>
    <w:rsid w:val="00987179"/>
    <w:rsid w:val="009872E3"/>
    <w:rsid w:val="00991BCA"/>
    <w:rsid w:val="00992B7A"/>
    <w:rsid w:val="00993FAD"/>
    <w:rsid w:val="0099585A"/>
    <w:rsid w:val="00997816"/>
    <w:rsid w:val="009A32C8"/>
    <w:rsid w:val="009A4C5D"/>
    <w:rsid w:val="009B0F9C"/>
    <w:rsid w:val="009B4BCA"/>
    <w:rsid w:val="009C029F"/>
    <w:rsid w:val="009C0985"/>
    <w:rsid w:val="009C0C34"/>
    <w:rsid w:val="009C268D"/>
    <w:rsid w:val="009C4C57"/>
    <w:rsid w:val="009C6376"/>
    <w:rsid w:val="009C69FA"/>
    <w:rsid w:val="009C6DF5"/>
    <w:rsid w:val="009C6EBC"/>
    <w:rsid w:val="009D0465"/>
    <w:rsid w:val="009D1350"/>
    <w:rsid w:val="009D1589"/>
    <w:rsid w:val="009D3627"/>
    <w:rsid w:val="009D61A1"/>
    <w:rsid w:val="009D6DD6"/>
    <w:rsid w:val="009D770F"/>
    <w:rsid w:val="009E1822"/>
    <w:rsid w:val="009E34C6"/>
    <w:rsid w:val="009F0645"/>
    <w:rsid w:val="009F119F"/>
    <w:rsid w:val="009F4556"/>
    <w:rsid w:val="00A0403E"/>
    <w:rsid w:val="00A12658"/>
    <w:rsid w:val="00A12F20"/>
    <w:rsid w:val="00A1313F"/>
    <w:rsid w:val="00A15057"/>
    <w:rsid w:val="00A21B4F"/>
    <w:rsid w:val="00A224E3"/>
    <w:rsid w:val="00A23850"/>
    <w:rsid w:val="00A2695E"/>
    <w:rsid w:val="00A2772B"/>
    <w:rsid w:val="00A30281"/>
    <w:rsid w:val="00A31F8B"/>
    <w:rsid w:val="00A341DA"/>
    <w:rsid w:val="00A40730"/>
    <w:rsid w:val="00A41FD0"/>
    <w:rsid w:val="00A42657"/>
    <w:rsid w:val="00A42768"/>
    <w:rsid w:val="00A50C68"/>
    <w:rsid w:val="00A50F64"/>
    <w:rsid w:val="00A52D9D"/>
    <w:rsid w:val="00A546E3"/>
    <w:rsid w:val="00A55566"/>
    <w:rsid w:val="00A559DD"/>
    <w:rsid w:val="00A573C3"/>
    <w:rsid w:val="00A60700"/>
    <w:rsid w:val="00A630FE"/>
    <w:rsid w:val="00A66767"/>
    <w:rsid w:val="00A674E5"/>
    <w:rsid w:val="00A7075B"/>
    <w:rsid w:val="00A7374F"/>
    <w:rsid w:val="00A74FED"/>
    <w:rsid w:val="00A752A9"/>
    <w:rsid w:val="00A75736"/>
    <w:rsid w:val="00A76687"/>
    <w:rsid w:val="00A80DF6"/>
    <w:rsid w:val="00A816B8"/>
    <w:rsid w:val="00A81C78"/>
    <w:rsid w:val="00A8304E"/>
    <w:rsid w:val="00A857C0"/>
    <w:rsid w:val="00A9503F"/>
    <w:rsid w:val="00A970CB"/>
    <w:rsid w:val="00A975BB"/>
    <w:rsid w:val="00AA0F6D"/>
    <w:rsid w:val="00AA2B24"/>
    <w:rsid w:val="00AA52E0"/>
    <w:rsid w:val="00AA5EC2"/>
    <w:rsid w:val="00AB4450"/>
    <w:rsid w:val="00AB4C15"/>
    <w:rsid w:val="00AB5B53"/>
    <w:rsid w:val="00AB60A3"/>
    <w:rsid w:val="00AB69F5"/>
    <w:rsid w:val="00AB6C9D"/>
    <w:rsid w:val="00AC466C"/>
    <w:rsid w:val="00AC59D3"/>
    <w:rsid w:val="00AC5F8E"/>
    <w:rsid w:val="00AC65B1"/>
    <w:rsid w:val="00AC7E8F"/>
    <w:rsid w:val="00AD23D3"/>
    <w:rsid w:val="00AD23EF"/>
    <w:rsid w:val="00AD4583"/>
    <w:rsid w:val="00AD554B"/>
    <w:rsid w:val="00AD5CFC"/>
    <w:rsid w:val="00AD5F1B"/>
    <w:rsid w:val="00AD73AC"/>
    <w:rsid w:val="00AE3B0A"/>
    <w:rsid w:val="00AE62DD"/>
    <w:rsid w:val="00AF05D5"/>
    <w:rsid w:val="00AF1A87"/>
    <w:rsid w:val="00AF38A8"/>
    <w:rsid w:val="00AF68FE"/>
    <w:rsid w:val="00AF74DB"/>
    <w:rsid w:val="00B05DB7"/>
    <w:rsid w:val="00B07671"/>
    <w:rsid w:val="00B11E0F"/>
    <w:rsid w:val="00B126AC"/>
    <w:rsid w:val="00B14E57"/>
    <w:rsid w:val="00B15EEE"/>
    <w:rsid w:val="00B1624F"/>
    <w:rsid w:val="00B16847"/>
    <w:rsid w:val="00B21418"/>
    <w:rsid w:val="00B22D7C"/>
    <w:rsid w:val="00B25355"/>
    <w:rsid w:val="00B25BA3"/>
    <w:rsid w:val="00B25C72"/>
    <w:rsid w:val="00B27D0E"/>
    <w:rsid w:val="00B333FE"/>
    <w:rsid w:val="00B34F1C"/>
    <w:rsid w:val="00B35FD6"/>
    <w:rsid w:val="00B4034D"/>
    <w:rsid w:val="00B40996"/>
    <w:rsid w:val="00B40CD7"/>
    <w:rsid w:val="00B40EA0"/>
    <w:rsid w:val="00B41C9A"/>
    <w:rsid w:val="00B41D37"/>
    <w:rsid w:val="00B4280B"/>
    <w:rsid w:val="00B46677"/>
    <w:rsid w:val="00B503AA"/>
    <w:rsid w:val="00B50DA7"/>
    <w:rsid w:val="00B5262F"/>
    <w:rsid w:val="00B55DF3"/>
    <w:rsid w:val="00B57F9A"/>
    <w:rsid w:val="00B61154"/>
    <w:rsid w:val="00B62D4C"/>
    <w:rsid w:val="00B65AD2"/>
    <w:rsid w:val="00B70793"/>
    <w:rsid w:val="00B7423A"/>
    <w:rsid w:val="00B779D1"/>
    <w:rsid w:val="00B8320F"/>
    <w:rsid w:val="00B83A77"/>
    <w:rsid w:val="00B843D9"/>
    <w:rsid w:val="00B851D8"/>
    <w:rsid w:val="00B86461"/>
    <w:rsid w:val="00B90D7C"/>
    <w:rsid w:val="00B942A0"/>
    <w:rsid w:val="00B95658"/>
    <w:rsid w:val="00B965FC"/>
    <w:rsid w:val="00BA0525"/>
    <w:rsid w:val="00BA1988"/>
    <w:rsid w:val="00BA283E"/>
    <w:rsid w:val="00BA6FA6"/>
    <w:rsid w:val="00BA7250"/>
    <w:rsid w:val="00BB0458"/>
    <w:rsid w:val="00BB25B3"/>
    <w:rsid w:val="00BB3AAC"/>
    <w:rsid w:val="00BB5332"/>
    <w:rsid w:val="00BB7B64"/>
    <w:rsid w:val="00BB7FE1"/>
    <w:rsid w:val="00BC3459"/>
    <w:rsid w:val="00BC3E61"/>
    <w:rsid w:val="00BC7860"/>
    <w:rsid w:val="00BC7E3E"/>
    <w:rsid w:val="00BD3F1A"/>
    <w:rsid w:val="00BD561B"/>
    <w:rsid w:val="00BD5C85"/>
    <w:rsid w:val="00BE0664"/>
    <w:rsid w:val="00BE10CD"/>
    <w:rsid w:val="00BE28E3"/>
    <w:rsid w:val="00BE2C19"/>
    <w:rsid w:val="00BE3551"/>
    <w:rsid w:val="00BE3F4F"/>
    <w:rsid w:val="00BE75D7"/>
    <w:rsid w:val="00BF2CBD"/>
    <w:rsid w:val="00BF3F66"/>
    <w:rsid w:val="00BF4427"/>
    <w:rsid w:val="00BF52A7"/>
    <w:rsid w:val="00BF6527"/>
    <w:rsid w:val="00C0313D"/>
    <w:rsid w:val="00C03CA1"/>
    <w:rsid w:val="00C04B2B"/>
    <w:rsid w:val="00C06098"/>
    <w:rsid w:val="00C224D4"/>
    <w:rsid w:val="00C22B22"/>
    <w:rsid w:val="00C24BBE"/>
    <w:rsid w:val="00C26170"/>
    <w:rsid w:val="00C26276"/>
    <w:rsid w:val="00C30F70"/>
    <w:rsid w:val="00C32B5A"/>
    <w:rsid w:val="00C32F70"/>
    <w:rsid w:val="00C335A2"/>
    <w:rsid w:val="00C345D3"/>
    <w:rsid w:val="00C35C74"/>
    <w:rsid w:val="00C40A82"/>
    <w:rsid w:val="00C40AA4"/>
    <w:rsid w:val="00C444A8"/>
    <w:rsid w:val="00C4509A"/>
    <w:rsid w:val="00C463AA"/>
    <w:rsid w:val="00C4650F"/>
    <w:rsid w:val="00C50AD8"/>
    <w:rsid w:val="00C51C5B"/>
    <w:rsid w:val="00C565FA"/>
    <w:rsid w:val="00C56A24"/>
    <w:rsid w:val="00C575B6"/>
    <w:rsid w:val="00C57D27"/>
    <w:rsid w:val="00C625E3"/>
    <w:rsid w:val="00C62898"/>
    <w:rsid w:val="00C62C67"/>
    <w:rsid w:val="00C64B41"/>
    <w:rsid w:val="00C65A71"/>
    <w:rsid w:val="00C65D65"/>
    <w:rsid w:val="00C73962"/>
    <w:rsid w:val="00C769AB"/>
    <w:rsid w:val="00C76ABA"/>
    <w:rsid w:val="00C8045C"/>
    <w:rsid w:val="00C81CA8"/>
    <w:rsid w:val="00C841B2"/>
    <w:rsid w:val="00C85088"/>
    <w:rsid w:val="00C855B4"/>
    <w:rsid w:val="00C90F7A"/>
    <w:rsid w:val="00C91181"/>
    <w:rsid w:val="00C915DD"/>
    <w:rsid w:val="00C949CA"/>
    <w:rsid w:val="00C9725F"/>
    <w:rsid w:val="00CA23D8"/>
    <w:rsid w:val="00CA28DF"/>
    <w:rsid w:val="00CA28F5"/>
    <w:rsid w:val="00CA5157"/>
    <w:rsid w:val="00CB0F9F"/>
    <w:rsid w:val="00CB55E5"/>
    <w:rsid w:val="00CB5E8E"/>
    <w:rsid w:val="00CB6A51"/>
    <w:rsid w:val="00CC182D"/>
    <w:rsid w:val="00CC6B36"/>
    <w:rsid w:val="00CC6B55"/>
    <w:rsid w:val="00CD0710"/>
    <w:rsid w:val="00CD13E5"/>
    <w:rsid w:val="00CD312C"/>
    <w:rsid w:val="00CD41C1"/>
    <w:rsid w:val="00CD60BE"/>
    <w:rsid w:val="00CE1F62"/>
    <w:rsid w:val="00CE212B"/>
    <w:rsid w:val="00CE4445"/>
    <w:rsid w:val="00CE51EF"/>
    <w:rsid w:val="00CE55FC"/>
    <w:rsid w:val="00CE7F8C"/>
    <w:rsid w:val="00CF0DCE"/>
    <w:rsid w:val="00CF160A"/>
    <w:rsid w:val="00CF3F07"/>
    <w:rsid w:val="00CF446D"/>
    <w:rsid w:val="00D008E8"/>
    <w:rsid w:val="00D02224"/>
    <w:rsid w:val="00D04637"/>
    <w:rsid w:val="00D04AD3"/>
    <w:rsid w:val="00D061A9"/>
    <w:rsid w:val="00D101FE"/>
    <w:rsid w:val="00D11A1D"/>
    <w:rsid w:val="00D13195"/>
    <w:rsid w:val="00D14345"/>
    <w:rsid w:val="00D14D6E"/>
    <w:rsid w:val="00D20D91"/>
    <w:rsid w:val="00D21C61"/>
    <w:rsid w:val="00D23A70"/>
    <w:rsid w:val="00D2542E"/>
    <w:rsid w:val="00D2697E"/>
    <w:rsid w:val="00D312F3"/>
    <w:rsid w:val="00D313D3"/>
    <w:rsid w:val="00D32F81"/>
    <w:rsid w:val="00D33B4C"/>
    <w:rsid w:val="00D35539"/>
    <w:rsid w:val="00D41010"/>
    <w:rsid w:val="00D43306"/>
    <w:rsid w:val="00D46A6C"/>
    <w:rsid w:val="00D46EB0"/>
    <w:rsid w:val="00D474F5"/>
    <w:rsid w:val="00D47550"/>
    <w:rsid w:val="00D4759C"/>
    <w:rsid w:val="00D479BA"/>
    <w:rsid w:val="00D5123E"/>
    <w:rsid w:val="00D52941"/>
    <w:rsid w:val="00D53F66"/>
    <w:rsid w:val="00D55661"/>
    <w:rsid w:val="00D56FFD"/>
    <w:rsid w:val="00D63D6A"/>
    <w:rsid w:val="00D64176"/>
    <w:rsid w:val="00D6495A"/>
    <w:rsid w:val="00D65E20"/>
    <w:rsid w:val="00D67283"/>
    <w:rsid w:val="00D724F5"/>
    <w:rsid w:val="00D74210"/>
    <w:rsid w:val="00D75871"/>
    <w:rsid w:val="00D76D5F"/>
    <w:rsid w:val="00D77D7D"/>
    <w:rsid w:val="00D8227B"/>
    <w:rsid w:val="00D822C4"/>
    <w:rsid w:val="00D83F0E"/>
    <w:rsid w:val="00D90690"/>
    <w:rsid w:val="00D934BF"/>
    <w:rsid w:val="00DA1E44"/>
    <w:rsid w:val="00DA6C9F"/>
    <w:rsid w:val="00DA7242"/>
    <w:rsid w:val="00DB1850"/>
    <w:rsid w:val="00DB4014"/>
    <w:rsid w:val="00DB5622"/>
    <w:rsid w:val="00DB6597"/>
    <w:rsid w:val="00DB6B5E"/>
    <w:rsid w:val="00DB78F5"/>
    <w:rsid w:val="00DD1496"/>
    <w:rsid w:val="00DD1C10"/>
    <w:rsid w:val="00DD2254"/>
    <w:rsid w:val="00DD2CBC"/>
    <w:rsid w:val="00DD3615"/>
    <w:rsid w:val="00DD4252"/>
    <w:rsid w:val="00DD5271"/>
    <w:rsid w:val="00DD62A7"/>
    <w:rsid w:val="00DE1DD1"/>
    <w:rsid w:val="00DE4CAC"/>
    <w:rsid w:val="00DE7A6F"/>
    <w:rsid w:val="00DF03CC"/>
    <w:rsid w:val="00DF1B34"/>
    <w:rsid w:val="00DF323B"/>
    <w:rsid w:val="00DF36A7"/>
    <w:rsid w:val="00DF4017"/>
    <w:rsid w:val="00DF6233"/>
    <w:rsid w:val="00DF674C"/>
    <w:rsid w:val="00E01F2D"/>
    <w:rsid w:val="00E04886"/>
    <w:rsid w:val="00E04BEB"/>
    <w:rsid w:val="00E05669"/>
    <w:rsid w:val="00E05F78"/>
    <w:rsid w:val="00E12500"/>
    <w:rsid w:val="00E12741"/>
    <w:rsid w:val="00E12BD9"/>
    <w:rsid w:val="00E13217"/>
    <w:rsid w:val="00E144A0"/>
    <w:rsid w:val="00E15730"/>
    <w:rsid w:val="00E160BC"/>
    <w:rsid w:val="00E16CE3"/>
    <w:rsid w:val="00E1765D"/>
    <w:rsid w:val="00E17782"/>
    <w:rsid w:val="00E2086E"/>
    <w:rsid w:val="00E23592"/>
    <w:rsid w:val="00E27603"/>
    <w:rsid w:val="00E31C4F"/>
    <w:rsid w:val="00E34191"/>
    <w:rsid w:val="00E364E6"/>
    <w:rsid w:val="00E422EB"/>
    <w:rsid w:val="00E47127"/>
    <w:rsid w:val="00E51686"/>
    <w:rsid w:val="00E52E55"/>
    <w:rsid w:val="00E53659"/>
    <w:rsid w:val="00E54CC7"/>
    <w:rsid w:val="00E612FC"/>
    <w:rsid w:val="00E61444"/>
    <w:rsid w:val="00E61FA7"/>
    <w:rsid w:val="00E62842"/>
    <w:rsid w:val="00E62E1E"/>
    <w:rsid w:val="00E63A87"/>
    <w:rsid w:val="00E63DC6"/>
    <w:rsid w:val="00E67A5C"/>
    <w:rsid w:val="00E712C5"/>
    <w:rsid w:val="00E713C6"/>
    <w:rsid w:val="00E7272D"/>
    <w:rsid w:val="00E7534A"/>
    <w:rsid w:val="00E76F33"/>
    <w:rsid w:val="00E77C2C"/>
    <w:rsid w:val="00E833BC"/>
    <w:rsid w:val="00E834E4"/>
    <w:rsid w:val="00E87622"/>
    <w:rsid w:val="00E921A3"/>
    <w:rsid w:val="00E93638"/>
    <w:rsid w:val="00E941E3"/>
    <w:rsid w:val="00EA0284"/>
    <w:rsid w:val="00EA48E9"/>
    <w:rsid w:val="00EA7358"/>
    <w:rsid w:val="00EB0C64"/>
    <w:rsid w:val="00EB27B9"/>
    <w:rsid w:val="00EB2D4C"/>
    <w:rsid w:val="00EB2D7C"/>
    <w:rsid w:val="00EB3F38"/>
    <w:rsid w:val="00EB445D"/>
    <w:rsid w:val="00EB4EBC"/>
    <w:rsid w:val="00EB6599"/>
    <w:rsid w:val="00EB69FC"/>
    <w:rsid w:val="00EC0BFD"/>
    <w:rsid w:val="00EC2E97"/>
    <w:rsid w:val="00EC4047"/>
    <w:rsid w:val="00EC5423"/>
    <w:rsid w:val="00EC59BE"/>
    <w:rsid w:val="00EC6CED"/>
    <w:rsid w:val="00EC7646"/>
    <w:rsid w:val="00ED0A12"/>
    <w:rsid w:val="00ED29D1"/>
    <w:rsid w:val="00EF1349"/>
    <w:rsid w:val="00EF172F"/>
    <w:rsid w:val="00EF265C"/>
    <w:rsid w:val="00EF4258"/>
    <w:rsid w:val="00EF610F"/>
    <w:rsid w:val="00EF67E7"/>
    <w:rsid w:val="00EF74F7"/>
    <w:rsid w:val="00F00BA3"/>
    <w:rsid w:val="00F0142F"/>
    <w:rsid w:val="00F021AA"/>
    <w:rsid w:val="00F05062"/>
    <w:rsid w:val="00F07E99"/>
    <w:rsid w:val="00F1593F"/>
    <w:rsid w:val="00F171C4"/>
    <w:rsid w:val="00F21B5F"/>
    <w:rsid w:val="00F24120"/>
    <w:rsid w:val="00F24156"/>
    <w:rsid w:val="00F25570"/>
    <w:rsid w:val="00F27F0A"/>
    <w:rsid w:val="00F30AD2"/>
    <w:rsid w:val="00F30B5F"/>
    <w:rsid w:val="00F3278D"/>
    <w:rsid w:val="00F33A5D"/>
    <w:rsid w:val="00F34CDD"/>
    <w:rsid w:val="00F3508F"/>
    <w:rsid w:val="00F3514F"/>
    <w:rsid w:val="00F426FF"/>
    <w:rsid w:val="00F432D4"/>
    <w:rsid w:val="00F43F79"/>
    <w:rsid w:val="00F467BC"/>
    <w:rsid w:val="00F474E3"/>
    <w:rsid w:val="00F47630"/>
    <w:rsid w:val="00F50011"/>
    <w:rsid w:val="00F53573"/>
    <w:rsid w:val="00F54569"/>
    <w:rsid w:val="00F54970"/>
    <w:rsid w:val="00F560CC"/>
    <w:rsid w:val="00F563BD"/>
    <w:rsid w:val="00F627D0"/>
    <w:rsid w:val="00F67DDC"/>
    <w:rsid w:val="00F70D60"/>
    <w:rsid w:val="00F72F5D"/>
    <w:rsid w:val="00F7443E"/>
    <w:rsid w:val="00F769D3"/>
    <w:rsid w:val="00F80E85"/>
    <w:rsid w:val="00F83CFC"/>
    <w:rsid w:val="00F85BB3"/>
    <w:rsid w:val="00F85FC2"/>
    <w:rsid w:val="00F90414"/>
    <w:rsid w:val="00F9217F"/>
    <w:rsid w:val="00F96ADC"/>
    <w:rsid w:val="00F96B2F"/>
    <w:rsid w:val="00FA026A"/>
    <w:rsid w:val="00FA0AF3"/>
    <w:rsid w:val="00FA1DBE"/>
    <w:rsid w:val="00FA3905"/>
    <w:rsid w:val="00FA4C6B"/>
    <w:rsid w:val="00FA679A"/>
    <w:rsid w:val="00FA690E"/>
    <w:rsid w:val="00FB1823"/>
    <w:rsid w:val="00FB35C1"/>
    <w:rsid w:val="00FB38C4"/>
    <w:rsid w:val="00FB760D"/>
    <w:rsid w:val="00FC0D00"/>
    <w:rsid w:val="00FC78EE"/>
    <w:rsid w:val="00FC7ACF"/>
    <w:rsid w:val="00FC7B65"/>
    <w:rsid w:val="00FD08DF"/>
    <w:rsid w:val="00FD3561"/>
    <w:rsid w:val="00FD3921"/>
    <w:rsid w:val="00FD451F"/>
    <w:rsid w:val="00FD58B9"/>
    <w:rsid w:val="00FE1770"/>
    <w:rsid w:val="00FE1D17"/>
    <w:rsid w:val="00FE2508"/>
    <w:rsid w:val="00FE372E"/>
    <w:rsid w:val="00FE4C8E"/>
    <w:rsid w:val="00FE4E93"/>
    <w:rsid w:val="00FE5092"/>
    <w:rsid w:val="00FE5130"/>
    <w:rsid w:val="00FF27A0"/>
    <w:rsid w:val="00FF45FC"/>
    <w:rsid w:val="00FF7B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AF8"/>
    <w:pPr>
      <w:spacing w:after="200" w:line="276" w:lineRule="auto"/>
      <w:jc w:val="both"/>
    </w:pPr>
    <w:rPr>
      <w:rFonts w:ascii="Arial Narrow" w:hAnsi="Arial Narrow"/>
      <w:sz w:val="22"/>
      <w:szCs w:val="22"/>
      <w:lang w:val="es-CO" w:eastAsia="en-US"/>
    </w:rPr>
  </w:style>
  <w:style w:type="paragraph" w:styleId="Heading1">
    <w:name w:val="heading 1"/>
    <w:next w:val="Normal"/>
    <w:link w:val="Heading1Char"/>
    <w:qFormat/>
    <w:rsid w:val="007866AF"/>
    <w:pPr>
      <w:keepNext/>
      <w:keepLines/>
      <w:numPr>
        <w:numId w:val="1"/>
      </w:numPr>
      <w:spacing w:before="480"/>
      <w:outlineLvl w:val="0"/>
    </w:pPr>
    <w:rPr>
      <w:rFonts w:ascii="Arial Narrow" w:eastAsia="Times New Roman" w:hAnsi="Arial Narrow"/>
      <w:b/>
      <w:bCs/>
      <w:color w:val="365F91"/>
      <w:sz w:val="26"/>
      <w:szCs w:val="28"/>
      <w:lang w:val="es-CO" w:eastAsia="en-US"/>
    </w:rPr>
  </w:style>
  <w:style w:type="paragraph" w:styleId="Heading2">
    <w:name w:val="heading 2"/>
    <w:basedOn w:val="Heading1"/>
    <w:next w:val="Normal"/>
    <w:link w:val="Heading2Char"/>
    <w:unhideWhenUsed/>
    <w:qFormat/>
    <w:rsid w:val="007866AF"/>
    <w:pPr>
      <w:numPr>
        <w:ilvl w:val="1"/>
      </w:numPr>
      <w:spacing w:before="200" w:line="276" w:lineRule="auto"/>
      <w:outlineLvl w:val="1"/>
    </w:pPr>
    <w:rPr>
      <w:bCs w:val="0"/>
      <w:color w:val="4F81BD"/>
      <w:sz w:val="24"/>
      <w:szCs w:val="26"/>
    </w:rPr>
  </w:style>
  <w:style w:type="paragraph" w:styleId="Heading3">
    <w:name w:val="heading 3"/>
    <w:basedOn w:val="Heading2"/>
    <w:next w:val="Normal"/>
    <w:link w:val="Heading3Char"/>
    <w:unhideWhenUsed/>
    <w:qFormat/>
    <w:rsid w:val="005D3825"/>
    <w:pPr>
      <w:numPr>
        <w:ilvl w:val="2"/>
      </w:numPr>
      <w:spacing w:before="240"/>
      <w:outlineLvl w:val="2"/>
    </w:pPr>
    <w:rPr>
      <w:bCs/>
      <w:sz w:val="22"/>
    </w:rPr>
  </w:style>
  <w:style w:type="paragraph" w:styleId="Heading4">
    <w:name w:val="heading 4"/>
    <w:basedOn w:val="Normal"/>
    <w:next w:val="Normal"/>
    <w:link w:val="Heading4Char"/>
    <w:unhideWhenUsed/>
    <w:qFormat/>
    <w:rsid w:val="008E4F5C"/>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321795"/>
    <w:pPr>
      <w:tabs>
        <w:tab w:val="num" w:pos="1008"/>
      </w:tabs>
      <w:spacing w:before="240" w:after="60" w:line="240" w:lineRule="auto"/>
      <w:ind w:left="1008" w:hanging="1008"/>
      <w:outlineLvl w:val="4"/>
    </w:pPr>
    <w:rPr>
      <w:rFonts w:ascii="Times New Roman" w:eastAsia="Times New Roman" w:hAnsi="Times New Roman"/>
      <w:b/>
      <w:bCs/>
      <w:i/>
      <w:iCs/>
      <w:sz w:val="26"/>
      <w:szCs w:val="26"/>
      <w:lang w:val="en-GB"/>
    </w:rPr>
  </w:style>
  <w:style w:type="paragraph" w:styleId="Heading6">
    <w:name w:val="heading 6"/>
    <w:basedOn w:val="Normal"/>
    <w:next w:val="Normal"/>
    <w:link w:val="Heading6Char"/>
    <w:qFormat/>
    <w:rsid w:val="00321795"/>
    <w:pPr>
      <w:tabs>
        <w:tab w:val="num" w:pos="1152"/>
      </w:tabs>
      <w:spacing w:before="240" w:after="60" w:line="240" w:lineRule="auto"/>
      <w:ind w:left="1152" w:hanging="1152"/>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321795"/>
    <w:pPr>
      <w:tabs>
        <w:tab w:val="num" w:pos="1296"/>
      </w:tabs>
      <w:spacing w:before="240" w:after="60" w:line="240" w:lineRule="auto"/>
      <w:ind w:left="1296" w:hanging="1296"/>
      <w:outlineLvl w:val="6"/>
    </w:pPr>
    <w:rPr>
      <w:rFonts w:ascii="Times New Roman" w:eastAsia="Times New Roman" w:hAnsi="Times New Roman"/>
      <w:szCs w:val="24"/>
      <w:lang w:val="en-GB"/>
    </w:rPr>
  </w:style>
  <w:style w:type="paragraph" w:styleId="Heading8">
    <w:name w:val="heading 8"/>
    <w:basedOn w:val="Normal"/>
    <w:next w:val="Normal"/>
    <w:link w:val="Heading8Char"/>
    <w:qFormat/>
    <w:rsid w:val="00321795"/>
    <w:pPr>
      <w:tabs>
        <w:tab w:val="num" w:pos="1440"/>
      </w:tabs>
      <w:spacing w:before="240" w:after="60" w:line="240" w:lineRule="auto"/>
      <w:ind w:left="1440" w:hanging="1440"/>
      <w:outlineLvl w:val="7"/>
    </w:pPr>
    <w:rPr>
      <w:rFonts w:ascii="Times New Roman" w:eastAsia="Times New Roman" w:hAnsi="Times New Roman"/>
      <w:i/>
      <w:iCs/>
      <w:szCs w:val="24"/>
      <w:lang w:val="en-GB"/>
    </w:rPr>
  </w:style>
  <w:style w:type="paragraph" w:styleId="Heading9">
    <w:name w:val="heading 9"/>
    <w:basedOn w:val="Normal"/>
    <w:next w:val="Normal"/>
    <w:link w:val="Heading9Char"/>
    <w:rsid w:val="00321795"/>
    <w:pPr>
      <w:tabs>
        <w:tab w:val="num" w:pos="1584"/>
      </w:tabs>
      <w:spacing w:before="240" w:after="60" w:line="240" w:lineRule="auto"/>
      <w:ind w:left="1584" w:hanging="1584"/>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66AF"/>
    <w:rPr>
      <w:rFonts w:ascii="Arial Narrow" w:eastAsia="Times New Roman" w:hAnsi="Arial Narrow"/>
      <w:b/>
      <w:bCs/>
      <w:color w:val="365F91"/>
      <w:sz w:val="26"/>
      <w:szCs w:val="28"/>
      <w:lang w:val="es-CO" w:eastAsia="en-US"/>
    </w:rPr>
  </w:style>
  <w:style w:type="character" w:customStyle="1" w:styleId="Heading2Char">
    <w:name w:val="Heading 2 Char"/>
    <w:basedOn w:val="DefaultParagraphFont"/>
    <w:link w:val="Heading2"/>
    <w:rsid w:val="007866AF"/>
    <w:rPr>
      <w:rFonts w:ascii="Arial Narrow" w:eastAsia="Times New Roman" w:hAnsi="Arial Narrow"/>
      <w:b/>
      <w:color w:val="4F81BD"/>
      <w:sz w:val="24"/>
      <w:szCs w:val="26"/>
      <w:lang w:val="es-CO" w:eastAsia="en-US"/>
    </w:rPr>
  </w:style>
  <w:style w:type="character" w:customStyle="1" w:styleId="Heading3Char">
    <w:name w:val="Heading 3 Char"/>
    <w:basedOn w:val="DefaultParagraphFont"/>
    <w:link w:val="Heading3"/>
    <w:rsid w:val="005D3825"/>
    <w:rPr>
      <w:rFonts w:ascii="Arial Narrow" w:eastAsia="Times New Roman" w:hAnsi="Arial Narrow"/>
      <w:b/>
      <w:bCs/>
      <w:color w:val="4F81BD"/>
      <w:sz w:val="22"/>
      <w:szCs w:val="26"/>
      <w:lang w:val="es-CO" w:eastAsia="en-US"/>
    </w:rPr>
  </w:style>
  <w:style w:type="character" w:customStyle="1" w:styleId="Heading4Char">
    <w:name w:val="Heading 4 Char"/>
    <w:basedOn w:val="DefaultParagraphFont"/>
    <w:link w:val="Heading4"/>
    <w:rsid w:val="008E4F5C"/>
    <w:rPr>
      <w:rFonts w:eastAsia="Times New Roman"/>
      <w:b/>
      <w:bCs/>
      <w:sz w:val="28"/>
      <w:szCs w:val="28"/>
      <w:lang w:val="es-CO" w:eastAsia="en-US"/>
    </w:rPr>
  </w:style>
  <w:style w:type="character" w:customStyle="1" w:styleId="Heading5Char">
    <w:name w:val="Heading 5 Char"/>
    <w:basedOn w:val="DefaultParagraphFont"/>
    <w:link w:val="Heading5"/>
    <w:rsid w:val="00321795"/>
    <w:rPr>
      <w:rFonts w:ascii="Times New Roman" w:eastAsia="Times New Roman" w:hAnsi="Times New Roman"/>
      <w:b/>
      <w:bCs/>
      <w:i/>
      <w:iCs/>
      <w:sz w:val="26"/>
      <w:szCs w:val="26"/>
      <w:lang w:val="en-GB" w:eastAsia="en-US"/>
    </w:rPr>
  </w:style>
  <w:style w:type="character" w:customStyle="1" w:styleId="Heading6Char">
    <w:name w:val="Heading 6 Char"/>
    <w:basedOn w:val="DefaultParagraphFont"/>
    <w:link w:val="Heading6"/>
    <w:rsid w:val="00321795"/>
    <w:rPr>
      <w:rFonts w:ascii="Times New Roman" w:eastAsia="Times New Roman" w:hAnsi="Times New Roman"/>
      <w:b/>
      <w:bCs/>
      <w:sz w:val="22"/>
      <w:szCs w:val="22"/>
      <w:lang w:val="en-GB" w:eastAsia="en-US"/>
    </w:rPr>
  </w:style>
  <w:style w:type="character" w:customStyle="1" w:styleId="Heading7Char">
    <w:name w:val="Heading 7 Char"/>
    <w:basedOn w:val="DefaultParagraphFont"/>
    <w:link w:val="Heading7"/>
    <w:rsid w:val="00321795"/>
    <w:rPr>
      <w:rFonts w:ascii="Times New Roman" w:eastAsia="Times New Roman" w:hAnsi="Times New Roman"/>
      <w:sz w:val="22"/>
      <w:szCs w:val="24"/>
      <w:lang w:val="en-GB" w:eastAsia="en-US"/>
    </w:rPr>
  </w:style>
  <w:style w:type="character" w:customStyle="1" w:styleId="Heading8Char">
    <w:name w:val="Heading 8 Char"/>
    <w:basedOn w:val="DefaultParagraphFont"/>
    <w:link w:val="Heading8"/>
    <w:rsid w:val="00321795"/>
    <w:rPr>
      <w:rFonts w:ascii="Times New Roman" w:eastAsia="Times New Roman" w:hAnsi="Times New Roman"/>
      <w:i/>
      <w:iCs/>
      <w:sz w:val="22"/>
      <w:szCs w:val="24"/>
      <w:lang w:val="en-GB" w:eastAsia="en-US"/>
    </w:rPr>
  </w:style>
  <w:style w:type="character" w:customStyle="1" w:styleId="Heading9Char">
    <w:name w:val="Heading 9 Char"/>
    <w:basedOn w:val="DefaultParagraphFont"/>
    <w:link w:val="Heading9"/>
    <w:rsid w:val="00321795"/>
    <w:rPr>
      <w:rFonts w:ascii="Arial" w:eastAsia="Times New Roman" w:hAnsi="Arial" w:cs="Arial"/>
      <w:sz w:val="22"/>
      <w:szCs w:val="22"/>
      <w:lang w:val="en-GB" w:eastAsia="en-US"/>
    </w:rPr>
  </w:style>
  <w:style w:type="table" w:styleId="TableGrid">
    <w:name w:val="Table Grid"/>
    <w:basedOn w:val="TableNormal"/>
    <w:rsid w:val="009268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eNormal"/>
    <w:uiPriority w:val="61"/>
    <w:rsid w:val="0092688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Heading">
    <w:name w:val="TOC Heading"/>
    <w:basedOn w:val="Heading1"/>
    <w:next w:val="Normal"/>
    <w:uiPriority w:val="39"/>
    <w:unhideWhenUsed/>
    <w:qFormat/>
    <w:rsid w:val="00FA0AF3"/>
    <w:pPr>
      <w:numPr>
        <w:numId w:val="0"/>
      </w:numPr>
      <w:spacing w:line="276" w:lineRule="auto"/>
      <w:outlineLvl w:val="9"/>
    </w:pPr>
    <w:rPr>
      <w:sz w:val="28"/>
      <w:lang w:val="es-ES"/>
    </w:rPr>
  </w:style>
  <w:style w:type="paragraph" w:styleId="TOC2">
    <w:name w:val="toc 2"/>
    <w:basedOn w:val="Normal"/>
    <w:next w:val="Normal"/>
    <w:autoRedefine/>
    <w:uiPriority w:val="39"/>
    <w:unhideWhenUsed/>
    <w:rsid w:val="007E645D"/>
    <w:pPr>
      <w:ind w:left="220"/>
    </w:pPr>
  </w:style>
  <w:style w:type="paragraph" w:styleId="TOC1">
    <w:name w:val="toc 1"/>
    <w:basedOn w:val="Normal"/>
    <w:next w:val="Normal"/>
    <w:autoRedefine/>
    <w:uiPriority w:val="39"/>
    <w:unhideWhenUsed/>
    <w:rsid w:val="00217B82"/>
    <w:pPr>
      <w:tabs>
        <w:tab w:val="left" w:pos="440"/>
        <w:tab w:val="right" w:leader="dot" w:pos="8828"/>
      </w:tabs>
      <w:spacing w:line="240" w:lineRule="auto"/>
    </w:pPr>
  </w:style>
  <w:style w:type="paragraph" w:styleId="TOC3">
    <w:name w:val="toc 3"/>
    <w:basedOn w:val="Normal"/>
    <w:next w:val="Normal"/>
    <w:autoRedefine/>
    <w:uiPriority w:val="39"/>
    <w:unhideWhenUsed/>
    <w:rsid w:val="007E645D"/>
    <w:pPr>
      <w:ind w:left="440"/>
    </w:pPr>
  </w:style>
  <w:style w:type="character" w:styleId="Hyperlink">
    <w:name w:val="Hyperlink"/>
    <w:basedOn w:val="DefaultParagraphFont"/>
    <w:uiPriority w:val="99"/>
    <w:unhideWhenUsed/>
    <w:rsid w:val="007E645D"/>
    <w:rPr>
      <w:color w:val="0000FF"/>
      <w:u w:val="single"/>
    </w:rPr>
  </w:style>
  <w:style w:type="paragraph" w:styleId="BodyText">
    <w:name w:val="Body Text"/>
    <w:basedOn w:val="Normal"/>
    <w:link w:val="BodyTextChar"/>
    <w:semiHidden/>
    <w:rsid w:val="00F83CFC"/>
    <w:pPr>
      <w:keepLines/>
      <w:widowControl w:val="0"/>
      <w:spacing w:after="120" w:line="240" w:lineRule="atLeast"/>
      <w:ind w:left="720"/>
    </w:pPr>
    <w:rPr>
      <w:rFonts w:ascii="Times New Roman" w:eastAsia="Times New Roman" w:hAnsi="Times New Roman"/>
      <w:sz w:val="20"/>
      <w:szCs w:val="20"/>
    </w:rPr>
  </w:style>
  <w:style w:type="character" w:customStyle="1" w:styleId="BodyTextChar">
    <w:name w:val="Body Text Char"/>
    <w:basedOn w:val="DefaultParagraphFont"/>
    <w:link w:val="BodyText"/>
    <w:semiHidden/>
    <w:rsid w:val="00F83CFC"/>
    <w:rPr>
      <w:rFonts w:ascii="Times New Roman" w:eastAsia="Times New Roman" w:hAnsi="Times New Roman"/>
      <w:lang w:eastAsia="en-US"/>
    </w:rPr>
  </w:style>
  <w:style w:type="paragraph" w:customStyle="1" w:styleId="InfoBlue">
    <w:name w:val="InfoBlue"/>
    <w:basedOn w:val="Normal"/>
    <w:next w:val="BodyText"/>
    <w:autoRedefine/>
    <w:rsid w:val="00F83CFC"/>
    <w:pPr>
      <w:widowControl w:val="0"/>
      <w:spacing w:after="120" w:line="240" w:lineRule="atLeast"/>
    </w:pPr>
    <w:rPr>
      <w:rFonts w:ascii="Arial" w:eastAsia="Times New Roman" w:hAnsi="Arial" w:cs="Arial"/>
      <w:iCs/>
    </w:rPr>
  </w:style>
  <w:style w:type="paragraph" w:styleId="BodyTextIndent2">
    <w:name w:val="Body Text Indent 2"/>
    <w:basedOn w:val="Normal"/>
    <w:link w:val="BodyTextIndent2Char"/>
    <w:uiPriority w:val="99"/>
    <w:semiHidden/>
    <w:unhideWhenUsed/>
    <w:rsid w:val="00F83CFC"/>
    <w:pPr>
      <w:spacing w:after="120" w:line="480" w:lineRule="auto"/>
      <w:ind w:left="283"/>
    </w:pPr>
  </w:style>
  <w:style w:type="character" w:customStyle="1" w:styleId="BodyTextIndent2Char">
    <w:name w:val="Body Text Indent 2 Char"/>
    <w:basedOn w:val="DefaultParagraphFont"/>
    <w:link w:val="BodyTextIndent2"/>
    <w:uiPriority w:val="99"/>
    <w:semiHidden/>
    <w:rsid w:val="00F83CFC"/>
    <w:rPr>
      <w:sz w:val="22"/>
      <w:szCs w:val="22"/>
      <w:lang w:eastAsia="en-US"/>
    </w:rPr>
  </w:style>
  <w:style w:type="character" w:styleId="CommentReference">
    <w:name w:val="annotation reference"/>
    <w:basedOn w:val="DefaultParagraphFont"/>
    <w:uiPriority w:val="99"/>
    <w:semiHidden/>
    <w:unhideWhenUsed/>
    <w:rsid w:val="00D822C4"/>
    <w:rPr>
      <w:sz w:val="16"/>
      <w:szCs w:val="16"/>
    </w:rPr>
  </w:style>
  <w:style w:type="paragraph" w:styleId="CommentText">
    <w:name w:val="annotation text"/>
    <w:basedOn w:val="Normal"/>
    <w:link w:val="CommentTextChar"/>
    <w:uiPriority w:val="99"/>
    <w:semiHidden/>
    <w:unhideWhenUsed/>
    <w:rsid w:val="00D822C4"/>
    <w:rPr>
      <w:sz w:val="20"/>
      <w:szCs w:val="20"/>
    </w:rPr>
  </w:style>
  <w:style w:type="character" w:customStyle="1" w:styleId="CommentTextChar">
    <w:name w:val="Comment Text Char"/>
    <w:basedOn w:val="DefaultParagraphFont"/>
    <w:link w:val="CommentText"/>
    <w:uiPriority w:val="99"/>
    <w:semiHidden/>
    <w:rsid w:val="00D822C4"/>
    <w:rPr>
      <w:lang w:eastAsia="en-US"/>
    </w:rPr>
  </w:style>
  <w:style w:type="paragraph" w:styleId="CommentSubject">
    <w:name w:val="annotation subject"/>
    <w:basedOn w:val="CommentText"/>
    <w:next w:val="CommentText"/>
    <w:link w:val="CommentSubjectChar"/>
    <w:uiPriority w:val="99"/>
    <w:semiHidden/>
    <w:unhideWhenUsed/>
    <w:rsid w:val="00D822C4"/>
    <w:rPr>
      <w:b/>
      <w:bCs/>
    </w:rPr>
  </w:style>
  <w:style w:type="character" w:customStyle="1" w:styleId="CommentSubjectChar">
    <w:name w:val="Comment Subject Char"/>
    <w:basedOn w:val="CommentTextChar"/>
    <w:link w:val="CommentSubject"/>
    <w:uiPriority w:val="99"/>
    <w:semiHidden/>
    <w:rsid w:val="00D822C4"/>
    <w:rPr>
      <w:b/>
      <w:bCs/>
      <w:lang w:eastAsia="en-US"/>
    </w:rPr>
  </w:style>
  <w:style w:type="paragraph" w:styleId="BalloonText">
    <w:name w:val="Balloon Text"/>
    <w:basedOn w:val="Normal"/>
    <w:link w:val="BalloonTextChar"/>
    <w:semiHidden/>
    <w:unhideWhenUsed/>
    <w:rsid w:val="00D82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2C4"/>
    <w:rPr>
      <w:rFonts w:ascii="Tahoma" w:hAnsi="Tahoma" w:cs="Tahoma"/>
      <w:sz w:val="16"/>
      <w:szCs w:val="16"/>
      <w:lang w:eastAsia="en-US"/>
    </w:rPr>
  </w:style>
  <w:style w:type="paragraph" w:styleId="ListParagraph">
    <w:name w:val="List Paragraph"/>
    <w:basedOn w:val="Normal"/>
    <w:uiPriority w:val="34"/>
    <w:qFormat/>
    <w:rsid w:val="00E01F2D"/>
    <w:pPr>
      <w:ind w:left="708"/>
    </w:pPr>
  </w:style>
  <w:style w:type="paragraph" w:customStyle="1" w:styleId="TablaTitulo">
    <w:name w:val="Tabla Titulo"/>
    <w:basedOn w:val="Normal"/>
    <w:qFormat/>
    <w:rsid w:val="0080178B"/>
    <w:pPr>
      <w:spacing w:after="0"/>
      <w:jc w:val="center"/>
    </w:pPr>
    <w:rPr>
      <w:b/>
      <w:color w:val="FFFFFF" w:themeColor="background1"/>
    </w:rPr>
  </w:style>
  <w:style w:type="paragraph" w:customStyle="1" w:styleId="TablaContenido">
    <w:name w:val="Tabla Contenido"/>
    <w:basedOn w:val="Normal"/>
    <w:qFormat/>
    <w:rsid w:val="00D101FE"/>
    <w:pPr>
      <w:spacing w:after="0" w:line="240" w:lineRule="auto"/>
    </w:pPr>
    <w:rPr>
      <w:bCs/>
      <w:sz w:val="20"/>
    </w:rPr>
  </w:style>
  <w:style w:type="paragraph" w:customStyle="1" w:styleId="TitulodeTDCMayor">
    <w:name w:val="Titulo de TDC Mayor"/>
    <w:basedOn w:val="TOCHeading"/>
    <w:next w:val="Normal"/>
    <w:qFormat/>
    <w:rsid w:val="005117E8"/>
    <w:pPr>
      <w:jc w:val="center"/>
    </w:pPr>
    <w:rPr>
      <w:sz w:val="40"/>
    </w:rPr>
  </w:style>
  <w:style w:type="character" w:styleId="IntenseEmphasis">
    <w:name w:val="Intense Emphasis"/>
    <w:basedOn w:val="DefaultParagraphFont"/>
    <w:uiPriority w:val="21"/>
    <w:rsid w:val="009B0F9C"/>
    <w:rPr>
      <w:b/>
      <w:bCs/>
      <w:i/>
      <w:iCs/>
      <w:color w:val="4F81BD" w:themeColor="accent1"/>
    </w:rPr>
  </w:style>
  <w:style w:type="character" w:styleId="Emphasis">
    <w:name w:val="Emphasis"/>
    <w:basedOn w:val="DefaultParagraphFont"/>
    <w:uiPriority w:val="20"/>
    <w:rsid w:val="009B0F9C"/>
    <w:rPr>
      <w:i/>
      <w:iCs/>
    </w:rPr>
  </w:style>
  <w:style w:type="paragraph" w:styleId="Header">
    <w:name w:val="header"/>
    <w:basedOn w:val="Normal"/>
    <w:link w:val="HeaderChar"/>
    <w:unhideWhenUsed/>
    <w:rsid w:val="00466DA6"/>
    <w:pPr>
      <w:tabs>
        <w:tab w:val="center" w:pos="4252"/>
        <w:tab w:val="right" w:pos="8504"/>
      </w:tabs>
      <w:spacing w:after="0" w:line="240" w:lineRule="auto"/>
    </w:pPr>
  </w:style>
  <w:style w:type="character" w:customStyle="1" w:styleId="HeaderChar">
    <w:name w:val="Header Char"/>
    <w:basedOn w:val="DefaultParagraphFont"/>
    <w:link w:val="Header"/>
    <w:uiPriority w:val="99"/>
    <w:rsid w:val="00466DA6"/>
    <w:rPr>
      <w:rFonts w:ascii="Arial Narrow" w:hAnsi="Arial Narrow"/>
      <w:sz w:val="22"/>
      <w:szCs w:val="22"/>
      <w:lang w:val="es-CO" w:eastAsia="en-US"/>
    </w:rPr>
  </w:style>
  <w:style w:type="paragraph" w:styleId="Footer">
    <w:name w:val="footer"/>
    <w:basedOn w:val="Normal"/>
    <w:link w:val="FooterChar"/>
    <w:uiPriority w:val="99"/>
    <w:unhideWhenUsed/>
    <w:rsid w:val="00466DA6"/>
    <w:pPr>
      <w:tabs>
        <w:tab w:val="center" w:pos="4252"/>
        <w:tab w:val="right" w:pos="8504"/>
      </w:tabs>
      <w:spacing w:after="0" w:line="240" w:lineRule="auto"/>
    </w:pPr>
  </w:style>
  <w:style w:type="character" w:customStyle="1" w:styleId="FooterChar">
    <w:name w:val="Footer Char"/>
    <w:basedOn w:val="DefaultParagraphFont"/>
    <w:link w:val="Footer"/>
    <w:uiPriority w:val="99"/>
    <w:rsid w:val="00466DA6"/>
    <w:rPr>
      <w:rFonts w:ascii="Arial Narrow" w:hAnsi="Arial Narrow"/>
      <w:sz w:val="22"/>
      <w:szCs w:val="22"/>
      <w:lang w:val="es-CO" w:eastAsia="en-US"/>
    </w:rPr>
  </w:style>
  <w:style w:type="character" w:styleId="PlaceholderText">
    <w:name w:val="Placeholder Text"/>
    <w:basedOn w:val="DefaultParagraphFont"/>
    <w:uiPriority w:val="99"/>
    <w:semiHidden/>
    <w:rsid w:val="00466DA6"/>
    <w:rPr>
      <w:color w:val="808080"/>
    </w:rPr>
  </w:style>
  <w:style w:type="character" w:styleId="FollowedHyperlink">
    <w:name w:val="FollowedHyperlink"/>
    <w:basedOn w:val="DefaultParagraphFont"/>
    <w:unhideWhenUsed/>
    <w:rsid w:val="00F54569"/>
    <w:rPr>
      <w:color w:val="800080" w:themeColor="followedHyperlink"/>
      <w:u w:val="single"/>
    </w:rPr>
  </w:style>
  <w:style w:type="paragraph" w:customStyle="1" w:styleId="Default">
    <w:name w:val="Default"/>
    <w:rsid w:val="0041786C"/>
    <w:pPr>
      <w:autoSpaceDE w:val="0"/>
      <w:autoSpaceDN w:val="0"/>
      <w:adjustRightInd w:val="0"/>
    </w:pPr>
    <w:rPr>
      <w:rFonts w:cs="Calibri"/>
      <w:color w:val="000000"/>
      <w:sz w:val="24"/>
      <w:szCs w:val="24"/>
      <w:lang w:val="es-CO"/>
    </w:rPr>
  </w:style>
  <w:style w:type="paragraph" w:styleId="Caption">
    <w:name w:val="caption"/>
    <w:basedOn w:val="Normal"/>
    <w:next w:val="Normal"/>
    <w:uiPriority w:val="35"/>
    <w:unhideWhenUsed/>
    <w:qFormat/>
    <w:rsid w:val="00C769AB"/>
    <w:pPr>
      <w:spacing w:line="240" w:lineRule="auto"/>
    </w:pPr>
    <w:rPr>
      <w:b/>
      <w:bCs/>
      <w:color w:val="4F81BD" w:themeColor="accent1"/>
      <w:sz w:val="18"/>
      <w:szCs w:val="18"/>
    </w:rPr>
  </w:style>
  <w:style w:type="character" w:styleId="Strong">
    <w:name w:val="Strong"/>
    <w:basedOn w:val="DefaultParagraphFont"/>
    <w:qFormat/>
    <w:rsid w:val="00856F7A"/>
    <w:rPr>
      <w:rFonts w:cs="Times New Roman"/>
      <w:b/>
      <w:bCs/>
    </w:rPr>
  </w:style>
  <w:style w:type="character" w:customStyle="1" w:styleId="NormalTableChar">
    <w:name w:val="Normal Table Char"/>
    <w:link w:val="Tablanormal1"/>
    <w:locked/>
    <w:rsid w:val="002146D8"/>
    <w:rPr>
      <w:rFonts w:ascii="Segoe Condensed" w:eastAsia="Segoe Condensed" w:hAnsi="Segoe Condensed" w:cs="Segoe Condensed"/>
      <w:lang w:val="es-PE" w:eastAsia="ja-JP"/>
    </w:rPr>
  </w:style>
  <w:style w:type="paragraph" w:customStyle="1" w:styleId="Tablanormal1">
    <w:name w:val="Tabla normal1"/>
    <w:basedOn w:val="Normal"/>
    <w:link w:val="NormalTableChar"/>
    <w:rsid w:val="002146D8"/>
    <w:pPr>
      <w:spacing w:before="60" w:after="60" w:line="240" w:lineRule="auto"/>
      <w:jc w:val="left"/>
    </w:pPr>
    <w:rPr>
      <w:rFonts w:ascii="Segoe Condensed" w:eastAsia="Segoe Condensed" w:hAnsi="Segoe Condensed" w:cs="Segoe Condensed"/>
      <w:sz w:val="20"/>
      <w:szCs w:val="20"/>
      <w:lang w:val="es-PE" w:eastAsia="ja-JP"/>
    </w:rPr>
  </w:style>
  <w:style w:type="table" w:customStyle="1" w:styleId="LightList-Accent11">
    <w:name w:val="Light List - Accent 11"/>
    <w:basedOn w:val="TableNormal"/>
    <w:uiPriority w:val="61"/>
    <w:rsid w:val="00D20D9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1Appendix">
    <w:name w:val="Heading 1 Appendix"/>
    <w:next w:val="Normal"/>
    <w:rsid w:val="00321795"/>
    <w:pPr>
      <w:keepNext/>
      <w:numPr>
        <w:numId w:val="3"/>
      </w:numPr>
      <w:tabs>
        <w:tab w:val="clear" w:pos="1134"/>
        <w:tab w:val="left" w:pos="800"/>
      </w:tabs>
      <w:spacing w:before="240" w:after="120"/>
      <w:ind w:left="800" w:hanging="800"/>
      <w:outlineLvl w:val="0"/>
    </w:pPr>
    <w:rPr>
      <w:rFonts w:ascii="Arial" w:eastAsia="Times New Roman" w:hAnsi="Arial"/>
      <w:b/>
      <w:sz w:val="32"/>
      <w:lang w:val="en-US" w:eastAsia="en-US"/>
    </w:rPr>
  </w:style>
  <w:style w:type="paragraph" w:customStyle="1" w:styleId="TableText">
    <w:name w:val="Table Text"/>
    <w:rsid w:val="00321795"/>
    <w:pPr>
      <w:tabs>
        <w:tab w:val="right" w:pos="9720"/>
      </w:tabs>
      <w:spacing w:before="40" w:after="40"/>
    </w:pPr>
    <w:rPr>
      <w:rFonts w:ascii="Times New Roman" w:eastAsia="Times New Roman" w:hAnsi="Times New Roman"/>
      <w:bCs/>
      <w:szCs w:val="24"/>
      <w:lang w:val="en-GB" w:eastAsia="en-US"/>
    </w:rPr>
  </w:style>
  <w:style w:type="paragraph" w:customStyle="1" w:styleId="BulletList">
    <w:name w:val="Bullet List"/>
    <w:basedOn w:val="Normal"/>
    <w:rsid w:val="00321795"/>
    <w:pPr>
      <w:spacing w:before="120" w:after="60" w:line="240" w:lineRule="auto"/>
    </w:pPr>
    <w:rPr>
      <w:rFonts w:ascii="Times New Roman" w:eastAsia="Times New Roman" w:hAnsi="Times New Roman"/>
      <w:szCs w:val="24"/>
      <w:lang w:val="en-GB"/>
    </w:rPr>
  </w:style>
  <w:style w:type="paragraph" w:customStyle="1" w:styleId="Heading2Appendix">
    <w:name w:val="Heading 2 Appendix"/>
    <w:next w:val="Normal"/>
    <w:rsid w:val="00321795"/>
    <w:pPr>
      <w:keepNext/>
      <w:numPr>
        <w:ilvl w:val="1"/>
        <w:numId w:val="3"/>
      </w:numPr>
      <w:tabs>
        <w:tab w:val="clear" w:pos="1134"/>
        <w:tab w:val="left" w:pos="800"/>
      </w:tabs>
      <w:spacing w:before="200" w:after="80"/>
      <w:ind w:left="800" w:hanging="800"/>
      <w:outlineLvl w:val="1"/>
    </w:pPr>
    <w:rPr>
      <w:rFonts w:ascii="Arial" w:eastAsia="Times New Roman" w:hAnsi="Arial" w:cs="Arial"/>
      <w:b/>
      <w:bCs/>
      <w:sz w:val="28"/>
      <w:lang w:val="en-US" w:eastAsia="en-US"/>
    </w:rPr>
  </w:style>
  <w:style w:type="paragraph" w:customStyle="1" w:styleId="CoverTitle">
    <w:name w:val="Cover Title"/>
    <w:link w:val="CoverTitleCharChar"/>
    <w:rsid w:val="00321795"/>
    <w:pPr>
      <w:spacing w:before="2000" w:after="400"/>
    </w:pPr>
    <w:rPr>
      <w:rFonts w:ascii="Arial" w:eastAsia="Times New Roman" w:hAnsi="Arial" w:cs="Arial"/>
      <w:b/>
      <w:bCs/>
      <w:kern w:val="32"/>
      <w:sz w:val="44"/>
      <w:szCs w:val="32"/>
      <w:lang w:val="en-GB" w:eastAsia="en-US"/>
    </w:rPr>
  </w:style>
  <w:style w:type="character" w:customStyle="1" w:styleId="CoverTitleCharChar">
    <w:name w:val="Cover Title Char Char"/>
    <w:link w:val="CoverTitle"/>
    <w:rsid w:val="00321795"/>
    <w:rPr>
      <w:rFonts w:ascii="Arial" w:eastAsia="Times New Roman" w:hAnsi="Arial" w:cs="Arial"/>
      <w:b/>
      <w:bCs/>
      <w:kern w:val="32"/>
      <w:sz w:val="44"/>
      <w:szCs w:val="32"/>
      <w:lang w:val="en-GB" w:eastAsia="en-US"/>
    </w:rPr>
  </w:style>
  <w:style w:type="paragraph" w:customStyle="1" w:styleId="UnnumberedHeading">
    <w:name w:val="Unnumbered Heading"/>
    <w:basedOn w:val="Normal"/>
    <w:rsid w:val="00321795"/>
    <w:pPr>
      <w:spacing w:before="240" w:after="60" w:line="240" w:lineRule="auto"/>
    </w:pPr>
    <w:rPr>
      <w:rFonts w:ascii="Arial" w:eastAsia="Times New Roman" w:hAnsi="Arial"/>
      <w:b/>
      <w:szCs w:val="24"/>
      <w:lang w:val="en-GB"/>
    </w:rPr>
  </w:style>
  <w:style w:type="paragraph" w:styleId="TOC4">
    <w:name w:val="toc 4"/>
    <w:basedOn w:val="Normal"/>
    <w:next w:val="Normal"/>
    <w:autoRedefine/>
    <w:uiPriority w:val="39"/>
    <w:rsid w:val="00321795"/>
    <w:pPr>
      <w:tabs>
        <w:tab w:val="right" w:pos="10206"/>
      </w:tabs>
      <w:spacing w:after="0" w:line="240" w:lineRule="auto"/>
      <w:ind w:left="851" w:hanging="850"/>
      <w:jc w:val="left"/>
    </w:pPr>
    <w:rPr>
      <w:rFonts w:ascii="Arial" w:eastAsia="Times New Roman" w:hAnsi="Arial"/>
      <w:noProof/>
      <w:sz w:val="18"/>
      <w:szCs w:val="20"/>
      <w:lang w:val="en-US" w:eastAsia="fr-FR"/>
    </w:rPr>
  </w:style>
  <w:style w:type="paragraph" w:styleId="TOC5">
    <w:name w:val="toc 5"/>
    <w:basedOn w:val="Normal"/>
    <w:next w:val="Normal"/>
    <w:autoRedefine/>
    <w:uiPriority w:val="39"/>
    <w:rsid w:val="00321795"/>
    <w:pPr>
      <w:spacing w:after="0" w:line="240" w:lineRule="auto"/>
      <w:ind w:left="800"/>
      <w:jc w:val="left"/>
    </w:pPr>
    <w:rPr>
      <w:rFonts w:ascii="Arial" w:eastAsia="Times New Roman" w:hAnsi="Arial"/>
      <w:sz w:val="20"/>
      <w:szCs w:val="20"/>
      <w:lang w:val="en-US" w:eastAsia="fr-FR"/>
    </w:rPr>
  </w:style>
  <w:style w:type="paragraph" w:styleId="TOC6">
    <w:name w:val="toc 6"/>
    <w:basedOn w:val="Normal"/>
    <w:next w:val="Normal"/>
    <w:autoRedefine/>
    <w:uiPriority w:val="39"/>
    <w:rsid w:val="00321795"/>
    <w:pPr>
      <w:spacing w:after="0" w:line="240" w:lineRule="auto"/>
      <w:ind w:left="1000"/>
      <w:jc w:val="left"/>
    </w:pPr>
    <w:rPr>
      <w:rFonts w:ascii="Arial" w:eastAsia="Times New Roman" w:hAnsi="Arial"/>
      <w:sz w:val="20"/>
      <w:szCs w:val="20"/>
      <w:lang w:val="en-US" w:eastAsia="fr-FR"/>
    </w:rPr>
  </w:style>
  <w:style w:type="paragraph" w:styleId="TOC7">
    <w:name w:val="toc 7"/>
    <w:basedOn w:val="Normal"/>
    <w:next w:val="Normal"/>
    <w:autoRedefine/>
    <w:uiPriority w:val="39"/>
    <w:rsid w:val="00321795"/>
    <w:pPr>
      <w:spacing w:after="0" w:line="240" w:lineRule="auto"/>
      <w:ind w:left="1200"/>
      <w:jc w:val="left"/>
    </w:pPr>
    <w:rPr>
      <w:rFonts w:ascii="Arial" w:eastAsia="Times New Roman" w:hAnsi="Arial"/>
      <w:sz w:val="20"/>
      <w:szCs w:val="20"/>
      <w:lang w:val="en-US" w:eastAsia="fr-FR"/>
    </w:rPr>
  </w:style>
  <w:style w:type="paragraph" w:styleId="TOC8">
    <w:name w:val="toc 8"/>
    <w:basedOn w:val="Normal"/>
    <w:next w:val="Normal"/>
    <w:autoRedefine/>
    <w:uiPriority w:val="39"/>
    <w:rsid w:val="00321795"/>
    <w:pPr>
      <w:spacing w:after="0" w:line="240" w:lineRule="auto"/>
      <w:ind w:left="1400"/>
      <w:jc w:val="left"/>
    </w:pPr>
    <w:rPr>
      <w:rFonts w:ascii="Arial" w:eastAsia="Times New Roman" w:hAnsi="Arial"/>
      <w:sz w:val="20"/>
      <w:szCs w:val="20"/>
      <w:lang w:val="en-US" w:eastAsia="fr-FR"/>
    </w:rPr>
  </w:style>
  <w:style w:type="paragraph" w:styleId="TOC9">
    <w:name w:val="toc 9"/>
    <w:basedOn w:val="Normal"/>
    <w:next w:val="Normal"/>
    <w:autoRedefine/>
    <w:uiPriority w:val="39"/>
    <w:rsid w:val="00321795"/>
    <w:pPr>
      <w:spacing w:after="0" w:line="240" w:lineRule="auto"/>
      <w:ind w:left="1600"/>
      <w:jc w:val="left"/>
    </w:pPr>
    <w:rPr>
      <w:rFonts w:ascii="Arial" w:eastAsia="Times New Roman" w:hAnsi="Arial"/>
      <w:sz w:val="20"/>
      <w:szCs w:val="20"/>
      <w:lang w:val="en-US" w:eastAsia="fr-FR"/>
    </w:rPr>
  </w:style>
  <w:style w:type="paragraph" w:customStyle="1" w:styleId="Hidden">
    <w:name w:val="Hidden"/>
    <w:basedOn w:val="Normal"/>
    <w:link w:val="HiddenChar"/>
    <w:rsid w:val="00182049"/>
    <w:pPr>
      <w:shd w:val="clear" w:color="auto" w:fill="FFFF99"/>
      <w:spacing w:before="120" w:after="60" w:line="240" w:lineRule="auto"/>
      <w:ind w:left="230"/>
    </w:pPr>
    <w:rPr>
      <w:rFonts w:ascii="Arial" w:eastAsia="Segoe" w:hAnsi="Arial" w:cs="Segoe"/>
      <w:color w:val="0000FF"/>
      <w:sz w:val="20"/>
      <w:szCs w:val="20"/>
      <w:lang w:val="es-PE" w:eastAsia="ja-JP"/>
    </w:rPr>
  </w:style>
  <w:style w:type="character" w:customStyle="1" w:styleId="HiddenChar">
    <w:name w:val="Hidden Char"/>
    <w:basedOn w:val="DefaultParagraphFont"/>
    <w:link w:val="Hidden"/>
    <w:rsid w:val="00182049"/>
    <w:rPr>
      <w:rFonts w:ascii="Arial" w:eastAsia="Segoe" w:hAnsi="Arial" w:cs="Segoe"/>
      <w:color w:val="0000FF"/>
      <w:shd w:val="clear" w:color="auto" w:fill="FFFF99"/>
      <w:lang w:val="es-PE" w:eastAsia="ja-JP"/>
    </w:rPr>
  </w:style>
  <w:style w:type="character" w:customStyle="1" w:styleId="hps">
    <w:name w:val="hps"/>
    <w:basedOn w:val="DefaultParagraphFont"/>
    <w:rsid w:val="00F24120"/>
  </w:style>
  <w:style w:type="paragraph" w:customStyle="1" w:styleId="EYBodytextwithparaspace">
    <w:name w:val="EY Body text (with para space)"/>
    <w:basedOn w:val="Normal"/>
    <w:link w:val="EYBodytextwithparaspaceChar"/>
    <w:rsid w:val="00500271"/>
    <w:pPr>
      <w:numPr>
        <w:ilvl w:val="4"/>
        <w:numId w:val="6"/>
      </w:numPr>
      <w:spacing w:after="240" w:line="240" w:lineRule="auto"/>
      <w:jc w:val="left"/>
      <w:outlineLvl w:val="0"/>
    </w:pPr>
    <w:rPr>
      <w:rFonts w:ascii="EYInterstate Light" w:eastAsia="Times New Roman" w:hAnsi="EYInterstate Light"/>
      <w:kern w:val="12"/>
      <w:sz w:val="19"/>
      <w:szCs w:val="24"/>
      <w:lang w:val="en-AU"/>
    </w:rPr>
  </w:style>
  <w:style w:type="paragraph" w:customStyle="1" w:styleId="EYCoverTitle">
    <w:name w:val="EY Cover Title"/>
    <w:basedOn w:val="Normal"/>
    <w:next w:val="Normal"/>
    <w:rsid w:val="00500271"/>
    <w:pPr>
      <w:spacing w:before="6400" w:after="120" w:line="240" w:lineRule="auto"/>
      <w:ind w:left="3969"/>
      <w:jc w:val="left"/>
      <w:outlineLvl w:val="0"/>
    </w:pPr>
    <w:rPr>
      <w:rFonts w:ascii="EYInterstate Light" w:eastAsia="Times New Roman" w:hAnsi="EYInterstate Light"/>
      <w:b/>
      <w:color w:val="7F7E82"/>
      <w:kern w:val="12"/>
      <w:sz w:val="28"/>
      <w:szCs w:val="24"/>
      <w:lang w:val="en-AU"/>
    </w:rPr>
  </w:style>
  <w:style w:type="numbering" w:customStyle="1" w:styleId="ParaNumbering">
    <w:name w:val="ParaNumbering"/>
    <w:basedOn w:val="NoList"/>
    <w:rsid w:val="00500271"/>
    <w:pPr>
      <w:numPr>
        <w:numId w:val="6"/>
      </w:numPr>
    </w:pPr>
  </w:style>
  <w:style w:type="character" w:customStyle="1" w:styleId="EYBodytextwithparaspaceChar">
    <w:name w:val="EY Body text (with para space) Char"/>
    <w:basedOn w:val="DefaultParagraphFont"/>
    <w:link w:val="EYBodytextwithparaspace"/>
    <w:rsid w:val="00500271"/>
    <w:rPr>
      <w:rFonts w:ascii="EYInterstate Light" w:eastAsia="Times New Roman" w:hAnsi="EYInterstate Light"/>
      <w:kern w:val="12"/>
      <w:sz w:val="19"/>
      <w:szCs w:val="24"/>
      <w:lang w:val="en-AU" w:eastAsia="en-US"/>
    </w:rPr>
  </w:style>
  <w:style w:type="paragraph" w:styleId="Revision">
    <w:name w:val="Revision"/>
    <w:hidden/>
    <w:uiPriority w:val="99"/>
    <w:semiHidden/>
    <w:rsid w:val="001C0744"/>
    <w:rPr>
      <w:rFonts w:ascii="Arial Narrow" w:hAnsi="Arial Narrow"/>
      <w:sz w:val="22"/>
      <w:szCs w:val="22"/>
      <w:lang w:val="es-CO" w:eastAsia="en-US"/>
    </w:rPr>
  </w:style>
  <w:style w:type="paragraph" w:styleId="FootnoteText">
    <w:name w:val="footnote text"/>
    <w:basedOn w:val="Normal"/>
    <w:link w:val="FootnoteTextChar"/>
    <w:uiPriority w:val="99"/>
    <w:semiHidden/>
    <w:unhideWhenUsed/>
    <w:rsid w:val="00E16C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CE3"/>
    <w:rPr>
      <w:rFonts w:ascii="Arial Narrow" w:hAnsi="Arial Narrow"/>
      <w:lang w:val="es-CO" w:eastAsia="en-US"/>
    </w:rPr>
  </w:style>
  <w:style w:type="character" w:styleId="FootnoteReference">
    <w:name w:val="footnote reference"/>
    <w:basedOn w:val="DefaultParagraphFont"/>
    <w:uiPriority w:val="99"/>
    <w:semiHidden/>
    <w:unhideWhenUsed/>
    <w:rsid w:val="00E16CE3"/>
    <w:rPr>
      <w:vertAlign w:val="superscript"/>
    </w:rPr>
  </w:style>
  <w:style w:type="paragraph" w:customStyle="1" w:styleId="Normal1">
    <w:name w:val="Normal1"/>
    <w:basedOn w:val="Normal"/>
    <w:link w:val="Normal1Car"/>
    <w:qFormat/>
    <w:rsid w:val="00803591"/>
    <w:pPr>
      <w:ind w:left="360"/>
    </w:pPr>
    <w:rPr>
      <w:rFonts w:ascii="Arial" w:eastAsia="Times New Roman" w:hAnsi="Arial"/>
      <w:color w:val="000000"/>
      <w:sz w:val="20"/>
      <w:szCs w:val="20"/>
      <w:lang w:eastAsia="es-CO"/>
    </w:rPr>
  </w:style>
  <w:style w:type="character" w:customStyle="1" w:styleId="Normal1Car">
    <w:name w:val="Normal1 Car"/>
    <w:basedOn w:val="DefaultParagraphFont"/>
    <w:link w:val="Normal1"/>
    <w:rsid w:val="00803591"/>
    <w:rPr>
      <w:rFonts w:ascii="Arial" w:eastAsia="Times New Roman" w:hAnsi="Arial"/>
      <w:color w:val="000000"/>
      <w:lang w:val="es-CO" w:eastAsia="es-CO"/>
    </w:rPr>
  </w:style>
  <w:style w:type="paragraph" w:styleId="NormalWeb">
    <w:name w:val="Normal (Web)"/>
    <w:basedOn w:val="Normal"/>
    <w:uiPriority w:val="99"/>
    <w:semiHidden/>
    <w:unhideWhenUsed/>
    <w:rsid w:val="00435FCF"/>
    <w:pPr>
      <w:spacing w:before="100" w:beforeAutospacing="1" w:after="100" w:afterAutospacing="1" w:line="240" w:lineRule="auto"/>
      <w:jc w:val="left"/>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AF8"/>
    <w:pPr>
      <w:spacing w:after="200" w:line="276" w:lineRule="auto"/>
      <w:jc w:val="both"/>
    </w:pPr>
    <w:rPr>
      <w:rFonts w:ascii="Arial Narrow" w:hAnsi="Arial Narrow"/>
      <w:sz w:val="22"/>
      <w:szCs w:val="22"/>
      <w:lang w:val="es-CO" w:eastAsia="en-US"/>
    </w:rPr>
  </w:style>
  <w:style w:type="paragraph" w:styleId="Heading1">
    <w:name w:val="heading 1"/>
    <w:next w:val="Normal"/>
    <w:link w:val="Heading1Char"/>
    <w:qFormat/>
    <w:rsid w:val="007866AF"/>
    <w:pPr>
      <w:keepNext/>
      <w:keepLines/>
      <w:numPr>
        <w:numId w:val="1"/>
      </w:numPr>
      <w:spacing w:before="480"/>
      <w:outlineLvl w:val="0"/>
    </w:pPr>
    <w:rPr>
      <w:rFonts w:ascii="Arial Narrow" w:eastAsia="Times New Roman" w:hAnsi="Arial Narrow"/>
      <w:b/>
      <w:bCs/>
      <w:color w:val="365F91"/>
      <w:sz w:val="26"/>
      <w:szCs w:val="28"/>
      <w:lang w:val="es-CO" w:eastAsia="en-US"/>
    </w:rPr>
  </w:style>
  <w:style w:type="paragraph" w:styleId="Heading2">
    <w:name w:val="heading 2"/>
    <w:basedOn w:val="Heading1"/>
    <w:next w:val="Normal"/>
    <w:link w:val="Heading2Char"/>
    <w:unhideWhenUsed/>
    <w:qFormat/>
    <w:rsid w:val="007866AF"/>
    <w:pPr>
      <w:numPr>
        <w:ilvl w:val="1"/>
      </w:numPr>
      <w:spacing w:before="200" w:line="276" w:lineRule="auto"/>
      <w:outlineLvl w:val="1"/>
    </w:pPr>
    <w:rPr>
      <w:bCs w:val="0"/>
      <w:color w:val="4F81BD"/>
      <w:sz w:val="24"/>
      <w:szCs w:val="26"/>
    </w:rPr>
  </w:style>
  <w:style w:type="paragraph" w:styleId="Heading3">
    <w:name w:val="heading 3"/>
    <w:basedOn w:val="Heading2"/>
    <w:next w:val="Normal"/>
    <w:link w:val="Heading3Char"/>
    <w:unhideWhenUsed/>
    <w:qFormat/>
    <w:rsid w:val="005D3825"/>
    <w:pPr>
      <w:numPr>
        <w:ilvl w:val="2"/>
      </w:numPr>
      <w:spacing w:before="240"/>
      <w:outlineLvl w:val="2"/>
    </w:pPr>
    <w:rPr>
      <w:bCs/>
      <w:sz w:val="22"/>
    </w:rPr>
  </w:style>
  <w:style w:type="paragraph" w:styleId="Heading4">
    <w:name w:val="heading 4"/>
    <w:basedOn w:val="Normal"/>
    <w:next w:val="Normal"/>
    <w:link w:val="Heading4Char"/>
    <w:unhideWhenUsed/>
    <w:qFormat/>
    <w:rsid w:val="008E4F5C"/>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321795"/>
    <w:pPr>
      <w:tabs>
        <w:tab w:val="num" w:pos="1008"/>
      </w:tabs>
      <w:spacing w:before="240" w:after="60" w:line="240" w:lineRule="auto"/>
      <w:ind w:left="1008" w:hanging="1008"/>
      <w:outlineLvl w:val="4"/>
    </w:pPr>
    <w:rPr>
      <w:rFonts w:ascii="Times New Roman" w:eastAsia="Times New Roman" w:hAnsi="Times New Roman"/>
      <w:b/>
      <w:bCs/>
      <w:i/>
      <w:iCs/>
      <w:sz w:val="26"/>
      <w:szCs w:val="26"/>
      <w:lang w:val="en-GB"/>
    </w:rPr>
  </w:style>
  <w:style w:type="paragraph" w:styleId="Heading6">
    <w:name w:val="heading 6"/>
    <w:basedOn w:val="Normal"/>
    <w:next w:val="Normal"/>
    <w:link w:val="Heading6Char"/>
    <w:qFormat/>
    <w:rsid w:val="00321795"/>
    <w:pPr>
      <w:tabs>
        <w:tab w:val="num" w:pos="1152"/>
      </w:tabs>
      <w:spacing w:before="240" w:after="60" w:line="240" w:lineRule="auto"/>
      <w:ind w:left="1152" w:hanging="1152"/>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321795"/>
    <w:pPr>
      <w:tabs>
        <w:tab w:val="num" w:pos="1296"/>
      </w:tabs>
      <w:spacing w:before="240" w:after="60" w:line="240" w:lineRule="auto"/>
      <w:ind w:left="1296" w:hanging="1296"/>
      <w:outlineLvl w:val="6"/>
    </w:pPr>
    <w:rPr>
      <w:rFonts w:ascii="Times New Roman" w:eastAsia="Times New Roman" w:hAnsi="Times New Roman"/>
      <w:szCs w:val="24"/>
      <w:lang w:val="en-GB"/>
    </w:rPr>
  </w:style>
  <w:style w:type="paragraph" w:styleId="Heading8">
    <w:name w:val="heading 8"/>
    <w:basedOn w:val="Normal"/>
    <w:next w:val="Normal"/>
    <w:link w:val="Heading8Char"/>
    <w:qFormat/>
    <w:rsid w:val="00321795"/>
    <w:pPr>
      <w:tabs>
        <w:tab w:val="num" w:pos="1440"/>
      </w:tabs>
      <w:spacing w:before="240" w:after="60" w:line="240" w:lineRule="auto"/>
      <w:ind w:left="1440" w:hanging="1440"/>
      <w:outlineLvl w:val="7"/>
    </w:pPr>
    <w:rPr>
      <w:rFonts w:ascii="Times New Roman" w:eastAsia="Times New Roman" w:hAnsi="Times New Roman"/>
      <w:i/>
      <w:iCs/>
      <w:szCs w:val="24"/>
      <w:lang w:val="en-GB"/>
    </w:rPr>
  </w:style>
  <w:style w:type="paragraph" w:styleId="Heading9">
    <w:name w:val="heading 9"/>
    <w:basedOn w:val="Normal"/>
    <w:next w:val="Normal"/>
    <w:link w:val="Heading9Char"/>
    <w:rsid w:val="00321795"/>
    <w:pPr>
      <w:tabs>
        <w:tab w:val="num" w:pos="1584"/>
      </w:tabs>
      <w:spacing w:before="240" w:after="60" w:line="240" w:lineRule="auto"/>
      <w:ind w:left="1584" w:hanging="1584"/>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66AF"/>
    <w:rPr>
      <w:rFonts w:ascii="Arial Narrow" w:eastAsia="Times New Roman" w:hAnsi="Arial Narrow"/>
      <w:b/>
      <w:bCs/>
      <w:color w:val="365F91"/>
      <w:sz w:val="26"/>
      <w:szCs w:val="28"/>
      <w:lang w:val="es-CO" w:eastAsia="en-US"/>
    </w:rPr>
  </w:style>
  <w:style w:type="character" w:customStyle="1" w:styleId="Heading2Char">
    <w:name w:val="Heading 2 Char"/>
    <w:basedOn w:val="DefaultParagraphFont"/>
    <w:link w:val="Heading2"/>
    <w:rsid w:val="007866AF"/>
    <w:rPr>
      <w:rFonts w:ascii="Arial Narrow" w:eastAsia="Times New Roman" w:hAnsi="Arial Narrow"/>
      <w:b/>
      <w:color w:val="4F81BD"/>
      <w:sz w:val="24"/>
      <w:szCs w:val="26"/>
      <w:lang w:val="es-CO" w:eastAsia="en-US"/>
    </w:rPr>
  </w:style>
  <w:style w:type="character" w:customStyle="1" w:styleId="Heading3Char">
    <w:name w:val="Heading 3 Char"/>
    <w:basedOn w:val="DefaultParagraphFont"/>
    <w:link w:val="Heading3"/>
    <w:rsid w:val="005D3825"/>
    <w:rPr>
      <w:rFonts w:ascii="Arial Narrow" w:eastAsia="Times New Roman" w:hAnsi="Arial Narrow"/>
      <w:b/>
      <w:bCs/>
      <w:color w:val="4F81BD"/>
      <w:sz w:val="22"/>
      <w:szCs w:val="26"/>
      <w:lang w:val="es-CO" w:eastAsia="en-US"/>
    </w:rPr>
  </w:style>
  <w:style w:type="character" w:customStyle="1" w:styleId="Heading4Char">
    <w:name w:val="Heading 4 Char"/>
    <w:basedOn w:val="DefaultParagraphFont"/>
    <w:link w:val="Heading4"/>
    <w:rsid w:val="008E4F5C"/>
    <w:rPr>
      <w:rFonts w:eastAsia="Times New Roman"/>
      <w:b/>
      <w:bCs/>
      <w:sz w:val="28"/>
      <w:szCs w:val="28"/>
      <w:lang w:val="es-CO" w:eastAsia="en-US"/>
    </w:rPr>
  </w:style>
  <w:style w:type="character" w:customStyle="1" w:styleId="Heading5Char">
    <w:name w:val="Heading 5 Char"/>
    <w:basedOn w:val="DefaultParagraphFont"/>
    <w:link w:val="Heading5"/>
    <w:rsid w:val="00321795"/>
    <w:rPr>
      <w:rFonts w:ascii="Times New Roman" w:eastAsia="Times New Roman" w:hAnsi="Times New Roman"/>
      <w:b/>
      <w:bCs/>
      <w:i/>
      <w:iCs/>
      <w:sz w:val="26"/>
      <w:szCs w:val="26"/>
      <w:lang w:val="en-GB" w:eastAsia="en-US"/>
    </w:rPr>
  </w:style>
  <w:style w:type="character" w:customStyle="1" w:styleId="Heading6Char">
    <w:name w:val="Heading 6 Char"/>
    <w:basedOn w:val="DefaultParagraphFont"/>
    <w:link w:val="Heading6"/>
    <w:rsid w:val="00321795"/>
    <w:rPr>
      <w:rFonts w:ascii="Times New Roman" w:eastAsia="Times New Roman" w:hAnsi="Times New Roman"/>
      <w:b/>
      <w:bCs/>
      <w:sz w:val="22"/>
      <w:szCs w:val="22"/>
      <w:lang w:val="en-GB" w:eastAsia="en-US"/>
    </w:rPr>
  </w:style>
  <w:style w:type="character" w:customStyle="1" w:styleId="Heading7Char">
    <w:name w:val="Heading 7 Char"/>
    <w:basedOn w:val="DefaultParagraphFont"/>
    <w:link w:val="Heading7"/>
    <w:rsid w:val="00321795"/>
    <w:rPr>
      <w:rFonts w:ascii="Times New Roman" w:eastAsia="Times New Roman" w:hAnsi="Times New Roman"/>
      <w:sz w:val="22"/>
      <w:szCs w:val="24"/>
      <w:lang w:val="en-GB" w:eastAsia="en-US"/>
    </w:rPr>
  </w:style>
  <w:style w:type="character" w:customStyle="1" w:styleId="Heading8Char">
    <w:name w:val="Heading 8 Char"/>
    <w:basedOn w:val="DefaultParagraphFont"/>
    <w:link w:val="Heading8"/>
    <w:rsid w:val="00321795"/>
    <w:rPr>
      <w:rFonts w:ascii="Times New Roman" w:eastAsia="Times New Roman" w:hAnsi="Times New Roman"/>
      <w:i/>
      <w:iCs/>
      <w:sz w:val="22"/>
      <w:szCs w:val="24"/>
      <w:lang w:val="en-GB" w:eastAsia="en-US"/>
    </w:rPr>
  </w:style>
  <w:style w:type="character" w:customStyle="1" w:styleId="Heading9Char">
    <w:name w:val="Heading 9 Char"/>
    <w:basedOn w:val="DefaultParagraphFont"/>
    <w:link w:val="Heading9"/>
    <w:rsid w:val="00321795"/>
    <w:rPr>
      <w:rFonts w:ascii="Arial" w:eastAsia="Times New Roman" w:hAnsi="Arial" w:cs="Arial"/>
      <w:sz w:val="22"/>
      <w:szCs w:val="22"/>
      <w:lang w:val="en-GB" w:eastAsia="en-US"/>
    </w:rPr>
  </w:style>
  <w:style w:type="table" w:styleId="TableGrid">
    <w:name w:val="Table Grid"/>
    <w:basedOn w:val="TableNormal"/>
    <w:rsid w:val="009268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eNormal"/>
    <w:uiPriority w:val="61"/>
    <w:rsid w:val="0092688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Heading">
    <w:name w:val="TOC Heading"/>
    <w:basedOn w:val="Heading1"/>
    <w:next w:val="Normal"/>
    <w:uiPriority w:val="39"/>
    <w:unhideWhenUsed/>
    <w:qFormat/>
    <w:rsid w:val="00FA0AF3"/>
    <w:pPr>
      <w:numPr>
        <w:numId w:val="0"/>
      </w:numPr>
      <w:spacing w:line="276" w:lineRule="auto"/>
      <w:outlineLvl w:val="9"/>
    </w:pPr>
    <w:rPr>
      <w:sz w:val="28"/>
      <w:lang w:val="es-ES"/>
    </w:rPr>
  </w:style>
  <w:style w:type="paragraph" w:styleId="TOC2">
    <w:name w:val="toc 2"/>
    <w:basedOn w:val="Normal"/>
    <w:next w:val="Normal"/>
    <w:autoRedefine/>
    <w:uiPriority w:val="39"/>
    <w:unhideWhenUsed/>
    <w:rsid w:val="007E645D"/>
    <w:pPr>
      <w:ind w:left="220"/>
    </w:pPr>
  </w:style>
  <w:style w:type="paragraph" w:styleId="TOC1">
    <w:name w:val="toc 1"/>
    <w:basedOn w:val="Normal"/>
    <w:next w:val="Normal"/>
    <w:autoRedefine/>
    <w:uiPriority w:val="39"/>
    <w:unhideWhenUsed/>
    <w:rsid w:val="00217B82"/>
    <w:pPr>
      <w:tabs>
        <w:tab w:val="left" w:pos="440"/>
        <w:tab w:val="right" w:leader="dot" w:pos="8828"/>
      </w:tabs>
      <w:spacing w:line="240" w:lineRule="auto"/>
    </w:pPr>
  </w:style>
  <w:style w:type="paragraph" w:styleId="TOC3">
    <w:name w:val="toc 3"/>
    <w:basedOn w:val="Normal"/>
    <w:next w:val="Normal"/>
    <w:autoRedefine/>
    <w:uiPriority w:val="39"/>
    <w:unhideWhenUsed/>
    <w:rsid w:val="007E645D"/>
    <w:pPr>
      <w:ind w:left="440"/>
    </w:pPr>
  </w:style>
  <w:style w:type="character" w:styleId="Hyperlink">
    <w:name w:val="Hyperlink"/>
    <w:basedOn w:val="DefaultParagraphFont"/>
    <w:uiPriority w:val="99"/>
    <w:unhideWhenUsed/>
    <w:rsid w:val="007E645D"/>
    <w:rPr>
      <w:color w:val="0000FF"/>
      <w:u w:val="single"/>
    </w:rPr>
  </w:style>
  <w:style w:type="paragraph" w:styleId="BodyText">
    <w:name w:val="Body Text"/>
    <w:basedOn w:val="Normal"/>
    <w:link w:val="BodyTextChar"/>
    <w:semiHidden/>
    <w:rsid w:val="00F83CFC"/>
    <w:pPr>
      <w:keepLines/>
      <w:widowControl w:val="0"/>
      <w:spacing w:after="120" w:line="240" w:lineRule="atLeast"/>
      <w:ind w:left="720"/>
    </w:pPr>
    <w:rPr>
      <w:rFonts w:ascii="Times New Roman" w:eastAsia="Times New Roman" w:hAnsi="Times New Roman"/>
      <w:sz w:val="20"/>
      <w:szCs w:val="20"/>
    </w:rPr>
  </w:style>
  <w:style w:type="character" w:customStyle="1" w:styleId="BodyTextChar">
    <w:name w:val="Body Text Char"/>
    <w:basedOn w:val="DefaultParagraphFont"/>
    <w:link w:val="BodyText"/>
    <w:semiHidden/>
    <w:rsid w:val="00F83CFC"/>
    <w:rPr>
      <w:rFonts w:ascii="Times New Roman" w:eastAsia="Times New Roman" w:hAnsi="Times New Roman"/>
      <w:lang w:eastAsia="en-US"/>
    </w:rPr>
  </w:style>
  <w:style w:type="paragraph" w:customStyle="1" w:styleId="InfoBlue">
    <w:name w:val="InfoBlue"/>
    <w:basedOn w:val="Normal"/>
    <w:next w:val="BodyText"/>
    <w:autoRedefine/>
    <w:rsid w:val="00F83CFC"/>
    <w:pPr>
      <w:widowControl w:val="0"/>
      <w:spacing w:after="120" w:line="240" w:lineRule="atLeast"/>
    </w:pPr>
    <w:rPr>
      <w:rFonts w:ascii="Arial" w:eastAsia="Times New Roman" w:hAnsi="Arial" w:cs="Arial"/>
      <w:iCs/>
    </w:rPr>
  </w:style>
  <w:style w:type="paragraph" w:styleId="BodyTextIndent2">
    <w:name w:val="Body Text Indent 2"/>
    <w:basedOn w:val="Normal"/>
    <w:link w:val="BodyTextIndent2Char"/>
    <w:uiPriority w:val="99"/>
    <w:semiHidden/>
    <w:unhideWhenUsed/>
    <w:rsid w:val="00F83CFC"/>
    <w:pPr>
      <w:spacing w:after="120" w:line="480" w:lineRule="auto"/>
      <w:ind w:left="283"/>
    </w:pPr>
  </w:style>
  <w:style w:type="character" w:customStyle="1" w:styleId="BodyTextIndent2Char">
    <w:name w:val="Body Text Indent 2 Char"/>
    <w:basedOn w:val="DefaultParagraphFont"/>
    <w:link w:val="BodyTextIndent2"/>
    <w:uiPriority w:val="99"/>
    <w:semiHidden/>
    <w:rsid w:val="00F83CFC"/>
    <w:rPr>
      <w:sz w:val="22"/>
      <w:szCs w:val="22"/>
      <w:lang w:eastAsia="en-US"/>
    </w:rPr>
  </w:style>
  <w:style w:type="character" w:styleId="CommentReference">
    <w:name w:val="annotation reference"/>
    <w:basedOn w:val="DefaultParagraphFont"/>
    <w:uiPriority w:val="99"/>
    <w:semiHidden/>
    <w:unhideWhenUsed/>
    <w:rsid w:val="00D822C4"/>
    <w:rPr>
      <w:sz w:val="16"/>
      <w:szCs w:val="16"/>
    </w:rPr>
  </w:style>
  <w:style w:type="paragraph" w:styleId="CommentText">
    <w:name w:val="annotation text"/>
    <w:basedOn w:val="Normal"/>
    <w:link w:val="CommentTextChar"/>
    <w:uiPriority w:val="99"/>
    <w:semiHidden/>
    <w:unhideWhenUsed/>
    <w:rsid w:val="00D822C4"/>
    <w:rPr>
      <w:sz w:val="20"/>
      <w:szCs w:val="20"/>
    </w:rPr>
  </w:style>
  <w:style w:type="character" w:customStyle="1" w:styleId="CommentTextChar">
    <w:name w:val="Comment Text Char"/>
    <w:basedOn w:val="DefaultParagraphFont"/>
    <w:link w:val="CommentText"/>
    <w:uiPriority w:val="99"/>
    <w:semiHidden/>
    <w:rsid w:val="00D822C4"/>
    <w:rPr>
      <w:lang w:eastAsia="en-US"/>
    </w:rPr>
  </w:style>
  <w:style w:type="paragraph" w:styleId="CommentSubject">
    <w:name w:val="annotation subject"/>
    <w:basedOn w:val="CommentText"/>
    <w:next w:val="CommentText"/>
    <w:link w:val="CommentSubjectChar"/>
    <w:uiPriority w:val="99"/>
    <w:semiHidden/>
    <w:unhideWhenUsed/>
    <w:rsid w:val="00D822C4"/>
    <w:rPr>
      <w:b/>
      <w:bCs/>
    </w:rPr>
  </w:style>
  <w:style w:type="character" w:customStyle="1" w:styleId="CommentSubjectChar">
    <w:name w:val="Comment Subject Char"/>
    <w:basedOn w:val="CommentTextChar"/>
    <w:link w:val="CommentSubject"/>
    <w:uiPriority w:val="99"/>
    <w:semiHidden/>
    <w:rsid w:val="00D822C4"/>
    <w:rPr>
      <w:b/>
      <w:bCs/>
      <w:lang w:eastAsia="en-US"/>
    </w:rPr>
  </w:style>
  <w:style w:type="paragraph" w:styleId="BalloonText">
    <w:name w:val="Balloon Text"/>
    <w:basedOn w:val="Normal"/>
    <w:link w:val="BalloonTextChar"/>
    <w:semiHidden/>
    <w:unhideWhenUsed/>
    <w:rsid w:val="00D82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2C4"/>
    <w:rPr>
      <w:rFonts w:ascii="Tahoma" w:hAnsi="Tahoma" w:cs="Tahoma"/>
      <w:sz w:val="16"/>
      <w:szCs w:val="16"/>
      <w:lang w:eastAsia="en-US"/>
    </w:rPr>
  </w:style>
  <w:style w:type="paragraph" w:styleId="ListParagraph">
    <w:name w:val="List Paragraph"/>
    <w:basedOn w:val="Normal"/>
    <w:uiPriority w:val="34"/>
    <w:qFormat/>
    <w:rsid w:val="00E01F2D"/>
    <w:pPr>
      <w:ind w:left="708"/>
    </w:pPr>
  </w:style>
  <w:style w:type="paragraph" w:customStyle="1" w:styleId="TablaTitulo">
    <w:name w:val="Tabla Titulo"/>
    <w:basedOn w:val="Normal"/>
    <w:qFormat/>
    <w:rsid w:val="0080178B"/>
    <w:pPr>
      <w:spacing w:after="0"/>
      <w:jc w:val="center"/>
    </w:pPr>
    <w:rPr>
      <w:b/>
      <w:color w:val="FFFFFF" w:themeColor="background1"/>
    </w:rPr>
  </w:style>
  <w:style w:type="paragraph" w:customStyle="1" w:styleId="TablaContenido">
    <w:name w:val="Tabla Contenido"/>
    <w:basedOn w:val="Normal"/>
    <w:qFormat/>
    <w:rsid w:val="00D101FE"/>
    <w:pPr>
      <w:spacing w:after="0" w:line="240" w:lineRule="auto"/>
    </w:pPr>
    <w:rPr>
      <w:bCs/>
      <w:sz w:val="20"/>
    </w:rPr>
  </w:style>
  <w:style w:type="paragraph" w:customStyle="1" w:styleId="TitulodeTDCMayor">
    <w:name w:val="Titulo de TDC Mayor"/>
    <w:basedOn w:val="TOCHeading"/>
    <w:next w:val="Normal"/>
    <w:qFormat/>
    <w:rsid w:val="005117E8"/>
    <w:pPr>
      <w:jc w:val="center"/>
    </w:pPr>
    <w:rPr>
      <w:sz w:val="40"/>
    </w:rPr>
  </w:style>
  <w:style w:type="character" w:styleId="IntenseEmphasis">
    <w:name w:val="Intense Emphasis"/>
    <w:basedOn w:val="DefaultParagraphFont"/>
    <w:uiPriority w:val="21"/>
    <w:rsid w:val="009B0F9C"/>
    <w:rPr>
      <w:b/>
      <w:bCs/>
      <w:i/>
      <w:iCs/>
      <w:color w:val="4F81BD" w:themeColor="accent1"/>
    </w:rPr>
  </w:style>
  <w:style w:type="character" w:styleId="Emphasis">
    <w:name w:val="Emphasis"/>
    <w:basedOn w:val="DefaultParagraphFont"/>
    <w:uiPriority w:val="20"/>
    <w:rsid w:val="009B0F9C"/>
    <w:rPr>
      <w:i/>
      <w:iCs/>
    </w:rPr>
  </w:style>
  <w:style w:type="paragraph" w:styleId="Header">
    <w:name w:val="header"/>
    <w:basedOn w:val="Normal"/>
    <w:link w:val="HeaderChar"/>
    <w:unhideWhenUsed/>
    <w:rsid w:val="00466DA6"/>
    <w:pPr>
      <w:tabs>
        <w:tab w:val="center" w:pos="4252"/>
        <w:tab w:val="right" w:pos="8504"/>
      </w:tabs>
      <w:spacing w:after="0" w:line="240" w:lineRule="auto"/>
    </w:pPr>
  </w:style>
  <w:style w:type="character" w:customStyle="1" w:styleId="HeaderChar">
    <w:name w:val="Header Char"/>
    <w:basedOn w:val="DefaultParagraphFont"/>
    <w:link w:val="Header"/>
    <w:uiPriority w:val="99"/>
    <w:rsid w:val="00466DA6"/>
    <w:rPr>
      <w:rFonts w:ascii="Arial Narrow" w:hAnsi="Arial Narrow"/>
      <w:sz w:val="22"/>
      <w:szCs w:val="22"/>
      <w:lang w:val="es-CO" w:eastAsia="en-US"/>
    </w:rPr>
  </w:style>
  <w:style w:type="paragraph" w:styleId="Footer">
    <w:name w:val="footer"/>
    <w:basedOn w:val="Normal"/>
    <w:link w:val="FooterChar"/>
    <w:uiPriority w:val="99"/>
    <w:unhideWhenUsed/>
    <w:rsid w:val="00466DA6"/>
    <w:pPr>
      <w:tabs>
        <w:tab w:val="center" w:pos="4252"/>
        <w:tab w:val="right" w:pos="8504"/>
      </w:tabs>
      <w:spacing w:after="0" w:line="240" w:lineRule="auto"/>
    </w:pPr>
  </w:style>
  <w:style w:type="character" w:customStyle="1" w:styleId="FooterChar">
    <w:name w:val="Footer Char"/>
    <w:basedOn w:val="DefaultParagraphFont"/>
    <w:link w:val="Footer"/>
    <w:uiPriority w:val="99"/>
    <w:rsid w:val="00466DA6"/>
    <w:rPr>
      <w:rFonts w:ascii="Arial Narrow" w:hAnsi="Arial Narrow"/>
      <w:sz w:val="22"/>
      <w:szCs w:val="22"/>
      <w:lang w:val="es-CO" w:eastAsia="en-US"/>
    </w:rPr>
  </w:style>
  <w:style w:type="character" w:styleId="PlaceholderText">
    <w:name w:val="Placeholder Text"/>
    <w:basedOn w:val="DefaultParagraphFont"/>
    <w:uiPriority w:val="99"/>
    <w:semiHidden/>
    <w:rsid w:val="00466DA6"/>
    <w:rPr>
      <w:color w:val="808080"/>
    </w:rPr>
  </w:style>
  <w:style w:type="character" w:styleId="FollowedHyperlink">
    <w:name w:val="FollowedHyperlink"/>
    <w:basedOn w:val="DefaultParagraphFont"/>
    <w:unhideWhenUsed/>
    <w:rsid w:val="00F54569"/>
    <w:rPr>
      <w:color w:val="800080" w:themeColor="followedHyperlink"/>
      <w:u w:val="single"/>
    </w:rPr>
  </w:style>
  <w:style w:type="paragraph" w:customStyle="1" w:styleId="Default">
    <w:name w:val="Default"/>
    <w:rsid w:val="0041786C"/>
    <w:pPr>
      <w:autoSpaceDE w:val="0"/>
      <w:autoSpaceDN w:val="0"/>
      <w:adjustRightInd w:val="0"/>
    </w:pPr>
    <w:rPr>
      <w:rFonts w:cs="Calibri"/>
      <w:color w:val="000000"/>
      <w:sz w:val="24"/>
      <w:szCs w:val="24"/>
      <w:lang w:val="es-CO"/>
    </w:rPr>
  </w:style>
  <w:style w:type="paragraph" w:styleId="Caption">
    <w:name w:val="caption"/>
    <w:basedOn w:val="Normal"/>
    <w:next w:val="Normal"/>
    <w:uiPriority w:val="35"/>
    <w:unhideWhenUsed/>
    <w:qFormat/>
    <w:rsid w:val="00C769AB"/>
    <w:pPr>
      <w:spacing w:line="240" w:lineRule="auto"/>
    </w:pPr>
    <w:rPr>
      <w:b/>
      <w:bCs/>
      <w:color w:val="4F81BD" w:themeColor="accent1"/>
      <w:sz w:val="18"/>
      <w:szCs w:val="18"/>
    </w:rPr>
  </w:style>
  <w:style w:type="character" w:styleId="Strong">
    <w:name w:val="Strong"/>
    <w:basedOn w:val="DefaultParagraphFont"/>
    <w:qFormat/>
    <w:rsid w:val="00856F7A"/>
    <w:rPr>
      <w:rFonts w:cs="Times New Roman"/>
      <w:b/>
      <w:bCs/>
    </w:rPr>
  </w:style>
  <w:style w:type="character" w:customStyle="1" w:styleId="NormalTableChar">
    <w:name w:val="Normal Table Char"/>
    <w:link w:val="Tablanormal1"/>
    <w:locked/>
    <w:rsid w:val="002146D8"/>
    <w:rPr>
      <w:rFonts w:ascii="Segoe Condensed" w:eastAsia="Segoe Condensed" w:hAnsi="Segoe Condensed" w:cs="Segoe Condensed"/>
      <w:lang w:val="es-PE" w:eastAsia="ja-JP"/>
    </w:rPr>
  </w:style>
  <w:style w:type="paragraph" w:customStyle="1" w:styleId="Tablanormal1">
    <w:name w:val="Tabla normal1"/>
    <w:basedOn w:val="Normal"/>
    <w:link w:val="NormalTableChar"/>
    <w:rsid w:val="002146D8"/>
    <w:pPr>
      <w:spacing w:before="60" w:after="60" w:line="240" w:lineRule="auto"/>
      <w:jc w:val="left"/>
    </w:pPr>
    <w:rPr>
      <w:rFonts w:ascii="Segoe Condensed" w:eastAsia="Segoe Condensed" w:hAnsi="Segoe Condensed" w:cs="Segoe Condensed"/>
      <w:sz w:val="20"/>
      <w:szCs w:val="20"/>
      <w:lang w:val="es-PE" w:eastAsia="ja-JP"/>
    </w:rPr>
  </w:style>
  <w:style w:type="table" w:customStyle="1" w:styleId="LightList-Accent11">
    <w:name w:val="Light List - Accent 11"/>
    <w:basedOn w:val="TableNormal"/>
    <w:uiPriority w:val="61"/>
    <w:rsid w:val="00D20D9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1Appendix">
    <w:name w:val="Heading 1 Appendix"/>
    <w:next w:val="Normal"/>
    <w:rsid w:val="00321795"/>
    <w:pPr>
      <w:keepNext/>
      <w:numPr>
        <w:numId w:val="3"/>
      </w:numPr>
      <w:tabs>
        <w:tab w:val="clear" w:pos="1134"/>
        <w:tab w:val="left" w:pos="800"/>
      </w:tabs>
      <w:spacing w:before="240" w:after="120"/>
      <w:ind w:left="800" w:hanging="800"/>
      <w:outlineLvl w:val="0"/>
    </w:pPr>
    <w:rPr>
      <w:rFonts w:ascii="Arial" w:eastAsia="Times New Roman" w:hAnsi="Arial"/>
      <w:b/>
      <w:sz w:val="32"/>
      <w:lang w:val="en-US" w:eastAsia="en-US"/>
    </w:rPr>
  </w:style>
  <w:style w:type="paragraph" w:customStyle="1" w:styleId="TableText">
    <w:name w:val="Table Text"/>
    <w:rsid w:val="00321795"/>
    <w:pPr>
      <w:tabs>
        <w:tab w:val="right" w:pos="9720"/>
      </w:tabs>
      <w:spacing w:before="40" w:after="40"/>
    </w:pPr>
    <w:rPr>
      <w:rFonts w:ascii="Times New Roman" w:eastAsia="Times New Roman" w:hAnsi="Times New Roman"/>
      <w:bCs/>
      <w:szCs w:val="24"/>
      <w:lang w:val="en-GB" w:eastAsia="en-US"/>
    </w:rPr>
  </w:style>
  <w:style w:type="paragraph" w:customStyle="1" w:styleId="BulletList">
    <w:name w:val="Bullet List"/>
    <w:basedOn w:val="Normal"/>
    <w:rsid w:val="00321795"/>
    <w:pPr>
      <w:spacing w:before="120" w:after="60" w:line="240" w:lineRule="auto"/>
    </w:pPr>
    <w:rPr>
      <w:rFonts w:ascii="Times New Roman" w:eastAsia="Times New Roman" w:hAnsi="Times New Roman"/>
      <w:szCs w:val="24"/>
      <w:lang w:val="en-GB"/>
    </w:rPr>
  </w:style>
  <w:style w:type="paragraph" w:customStyle="1" w:styleId="Heading2Appendix">
    <w:name w:val="Heading 2 Appendix"/>
    <w:next w:val="Normal"/>
    <w:rsid w:val="00321795"/>
    <w:pPr>
      <w:keepNext/>
      <w:numPr>
        <w:ilvl w:val="1"/>
        <w:numId w:val="3"/>
      </w:numPr>
      <w:tabs>
        <w:tab w:val="clear" w:pos="1134"/>
        <w:tab w:val="left" w:pos="800"/>
      </w:tabs>
      <w:spacing w:before="200" w:after="80"/>
      <w:ind w:left="800" w:hanging="800"/>
      <w:outlineLvl w:val="1"/>
    </w:pPr>
    <w:rPr>
      <w:rFonts w:ascii="Arial" w:eastAsia="Times New Roman" w:hAnsi="Arial" w:cs="Arial"/>
      <w:b/>
      <w:bCs/>
      <w:sz w:val="28"/>
      <w:lang w:val="en-US" w:eastAsia="en-US"/>
    </w:rPr>
  </w:style>
  <w:style w:type="paragraph" w:customStyle="1" w:styleId="CoverTitle">
    <w:name w:val="Cover Title"/>
    <w:link w:val="CoverTitleCharChar"/>
    <w:rsid w:val="00321795"/>
    <w:pPr>
      <w:spacing w:before="2000" w:after="400"/>
    </w:pPr>
    <w:rPr>
      <w:rFonts w:ascii="Arial" w:eastAsia="Times New Roman" w:hAnsi="Arial" w:cs="Arial"/>
      <w:b/>
      <w:bCs/>
      <w:kern w:val="32"/>
      <w:sz w:val="44"/>
      <w:szCs w:val="32"/>
      <w:lang w:val="en-GB" w:eastAsia="en-US"/>
    </w:rPr>
  </w:style>
  <w:style w:type="character" w:customStyle="1" w:styleId="CoverTitleCharChar">
    <w:name w:val="Cover Title Char Char"/>
    <w:link w:val="CoverTitle"/>
    <w:rsid w:val="00321795"/>
    <w:rPr>
      <w:rFonts w:ascii="Arial" w:eastAsia="Times New Roman" w:hAnsi="Arial" w:cs="Arial"/>
      <w:b/>
      <w:bCs/>
      <w:kern w:val="32"/>
      <w:sz w:val="44"/>
      <w:szCs w:val="32"/>
      <w:lang w:val="en-GB" w:eastAsia="en-US"/>
    </w:rPr>
  </w:style>
  <w:style w:type="paragraph" w:customStyle="1" w:styleId="UnnumberedHeading">
    <w:name w:val="Unnumbered Heading"/>
    <w:basedOn w:val="Normal"/>
    <w:rsid w:val="00321795"/>
    <w:pPr>
      <w:spacing w:before="240" w:after="60" w:line="240" w:lineRule="auto"/>
    </w:pPr>
    <w:rPr>
      <w:rFonts w:ascii="Arial" w:eastAsia="Times New Roman" w:hAnsi="Arial"/>
      <w:b/>
      <w:szCs w:val="24"/>
      <w:lang w:val="en-GB"/>
    </w:rPr>
  </w:style>
  <w:style w:type="paragraph" w:styleId="TOC4">
    <w:name w:val="toc 4"/>
    <w:basedOn w:val="Normal"/>
    <w:next w:val="Normal"/>
    <w:autoRedefine/>
    <w:uiPriority w:val="39"/>
    <w:rsid w:val="00321795"/>
    <w:pPr>
      <w:tabs>
        <w:tab w:val="right" w:pos="10206"/>
      </w:tabs>
      <w:spacing w:after="0" w:line="240" w:lineRule="auto"/>
      <w:ind w:left="851" w:hanging="850"/>
      <w:jc w:val="left"/>
    </w:pPr>
    <w:rPr>
      <w:rFonts w:ascii="Arial" w:eastAsia="Times New Roman" w:hAnsi="Arial"/>
      <w:noProof/>
      <w:sz w:val="18"/>
      <w:szCs w:val="20"/>
      <w:lang w:val="en-US" w:eastAsia="fr-FR"/>
    </w:rPr>
  </w:style>
  <w:style w:type="paragraph" w:styleId="TOC5">
    <w:name w:val="toc 5"/>
    <w:basedOn w:val="Normal"/>
    <w:next w:val="Normal"/>
    <w:autoRedefine/>
    <w:uiPriority w:val="39"/>
    <w:rsid w:val="00321795"/>
    <w:pPr>
      <w:spacing w:after="0" w:line="240" w:lineRule="auto"/>
      <w:ind w:left="800"/>
      <w:jc w:val="left"/>
    </w:pPr>
    <w:rPr>
      <w:rFonts w:ascii="Arial" w:eastAsia="Times New Roman" w:hAnsi="Arial"/>
      <w:sz w:val="20"/>
      <w:szCs w:val="20"/>
      <w:lang w:val="en-US" w:eastAsia="fr-FR"/>
    </w:rPr>
  </w:style>
  <w:style w:type="paragraph" w:styleId="TOC6">
    <w:name w:val="toc 6"/>
    <w:basedOn w:val="Normal"/>
    <w:next w:val="Normal"/>
    <w:autoRedefine/>
    <w:uiPriority w:val="39"/>
    <w:rsid w:val="00321795"/>
    <w:pPr>
      <w:spacing w:after="0" w:line="240" w:lineRule="auto"/>
      <w:ind w:left="1000"/>
      <w:jc w:val="left"/>
    </w:pPr>
    <w:rPr>
      <w:rFonts w:ascii="Arial" w:eastAsia="Times New Roman" w:hAnsi="Arial"/>
      <w:sz w:val="20"/>
      <w:szCs w:val="20"/>
      <w:lang w:val="en-US" w:eastAsia="fr-FR"/>
    </w:rPr>
  </w:style>
  <w:style w:type="paragraph" w:styleId="TOC7">
    <w:name w:val="toc 7"/>
    <w:basedOn w:val="Normal"/>
    <w:next w:val="Normal"/>
    <w:autoRedefine/>
    <w:uiPriority w:val="39"/>
    <w:rsid w:val="00321795"/>
    <w:pPr>
      <w:spacing w:after="0" w:line="240" w:lineRule="auto"/>
      <w:ind w:left="1200"/>
      <w:jc w:val="left"/>
    </w:pPr>
    <w:rPr>
      <w:rFonts w:ascii="Arial" w:eastAsia="Times New Roman" w:hAnsi="Arial"/>
      <w:sz w:val="20"/>
      <w:szCs w:val="20"/>
      <w:lang w:val="en-US" w:eastAsia="fr-FR"/>
    </w:rPr>
  </w:style>
  <w:style w:type="paragraph" w:styleId="TOC8">
    <w:name w:val="toc 8"/>
    <w:basedOn w:val="Normal"/>
    <w:next w:val="Normal"/>
    <w:autoRedefine/>
    <w:uiPriority w:val="39"/>
    <w:rsid w:val="00321795"/>
    <w:pPr>
      <w:spacing w:after="0" w:line="240" w:lineRule="auto"/>
      <w:ind w:left="1400"/>
      <w:jc w:val="left"/>
    </w:pPr>
    <w:rPr>
      <w:rFonts w:ascii="Arial" w:eastAsia="Times New Roman" w:hAnsi="Arial"/>
      <w:sz w:val="20"/>
      <w:szCs w:val="20"/>
      <w:lang w:val="en-US" w:eastAsia="fr-FR"/>
    </w:rPr>
  </w:style>
  <w:style w:type="paragraph" w:styleId="TOC9">
    <w:name w:val="toc 9"/>
    <w:basedOn w:val="Normal"/>
    <w:next w:val="Normal"/>
    <w:autoRedefine/>
    <w:uiPriority w:val="39"/>
    <w:rsid w:val="00321795"/>
    <w:pPr>
      <w:spacing w:after="0" w:line="240" w:lineRule="auto"/>
      <w:ind w:left="1600"/>
      <w:jc w:val="left"/>
    </w:pPr>
    <w:rPr>
      <w:rFonts w:ascii="Arial" w:eastAsia="Times New Roman" w:hAnsi="Arial"/>
      <w:sz w:val="20"/>
      <w:szCs w:val="20"/>
      <w:lang w:val="en-US" w:eastAsia="fr-FR"/>
    </w:rPr>
  </w:style>
  <w:style w:type="paragraph" w:customStyle="1" w:styleId="Hidden">
    <w:name w:val="Hidden"/>
    <w:basedOn w:val="Normal"/>
    <w:link w:val="HiddenChar"/>
    <w:rsid w:val="00182049"/>
    <w:pPr>
      <w:shd w:val="clear" w:color="auto" w:fill="FFFF99"/>
      <w:spacing w:before="120" w:after="60" w:line="240" w:lineRule="auto"/>
      <w:ind w:left="230"/>
    </w:pPr>
    <w:rPr>
      <w:rFonts w:ascii="Arial" w:eastAsia="Segoe" w:hAnsi="Arial" w:cs="Segoe"/>
      <w:color w:val="0000FF"/>
      <w:sz w:val="20"/>
      <w:szCs w:val="20"/>
      <w:lang w:val="es-PE" w:eastAsia="ja-JP"/>
    </w:rPr>
  </w:style>
  <w:style w:type="character" w:customStyle="1" w:styleId="HiddenChar">
    <w:name w:val="Hidden Char"/>
    <w:basedOn w:val="DefaultParagraphFont"/>
    <w:link w:val="Hidden"/>
    <w:rsid w:val="00182049"/>
    <w:rPr>
      <w:rFonts w:ascii="Arial" w:eastAsia="Segoe" w:hAnsi="Arial" w:cs="Segoe"/>
      <w:color w:val="0000FF"/>
      <w:shd w:val="clear" w:color="auto" w:fill="FFFF99"/>
      <w:lang w:val="es-PE" w:eastAsia="ja-JP"/>
    </w:rPr>
  </w:style>
  <w:style w:type="character" w:customStyle="1" w:styleId="hps">
    <w:name w:val="hps"/>
    <w:basedOn w:val="DefaultParagraphFont"/>
    <w:rsid w:val="00F24120"/>
  </w:style>
  <w:style w:type="paragraph" w:customStyle="1" w:styleId="EYBodytextwithparaspace">
    <w:name w:val="EY Body text (with para space)"/>
    <w:basedOn w:val="Normal"/>
    <w:link w:val="EYBodytextwithparaspaceChar"/>
    <w:rsid w:val="00500271"/>
    <w:pPr>
      <w:numPr>
        <w:ilvl w:val="4"/>
        <w:numId w:val="6"/>
      </w:numPr>
      <w:spacing w:after="240" w:line="240" w:lineRule="auto"/>
      <w:jc w:val="left"/>
      <w:outlineLvl w:val="0"/>
    </w:pPr>
    <w:rPr>
      <w:rFonts w:ascii="EYInterstate Light" w:eastAsia="Times New Roman" w:hAnsi="EYInterstate Light"/>
      <w:kern w:val="12"/>
      <w:sz w:val="19"/>
      <w:szCs w:val="24"/>
      <w:lang w:val="en-AU"/>
    </w:rPr>
  </w:style>
  <w:style w:type="paragraph" w:customStyle="1" w:styleId="EYCoverTitle">
    <w:name w:val="EY Cover Title"/>
    <w:basedOn w:val="Normal"/>
    <w:next w:val="Normal"/>
    <w:rsid w:val="00500271"/>
    <w:pPr>
      <w:spacing w:before="6400" w:after="120" w:line="240" w:lineRule="auto"/>
      <w:ind w:left="3969"/>
      <w:jc w:val="left"/>
      <w:outlineLvl w:val="0"/>
    </w:pPr>
    <w:rPr>
      <w:rFonts w:ascii="EYInterstate Light" w:eastAsia="Times New Roman" w:hAnsi="EYInterstate Light"/>
      <w:b/>
      <w:color w:val="7F7E82"/>
      <w:kern w:val="12"/>
      <w:sz w:val="28"/>
      <w:szCs w:val="24"/>
      <w:lang w:val="en-AU"/>
    </w:rPr>
  </w:style>
  <w:style w:type="numbering" w:customStyle="1" w:styleId="ParaNumbering">
    <w:name w:val="ParaNumbering"/>
    <w:basedOn w:val="NoList"/>
    <w:rsid w:val="00500271"/>
    <w:pPr>
      <w:numPr>
        <w:numId w:val="6"/>
      </w:numPr>
    </w:pPr>
  </w:style>
  <w:style w:type="character" w:customStyle="1" w:styleId="EYBodytextwithparaspaceChar">
    <w:name w:val="EY Body text (with para space) Char"/>
    <w:basedOn w:val="DefaultParagraphFont"/>
    <w:link w:val="EYBodytextwithparaspace"/>
    <w:rsid w:val="00500271"/>
    <w:rPr>
      <w:rFonts w:ascii="EYInterstate Light" w:eastAsia="Times New Roman" w:hAnsi="EYInterstate Light"/>
      <w:kern w:val="12"/>
      <w:sz w:val="19"/>
      <w:szCs w:val="24"/>
      <w:lang w:val="en-AU" w:eastAsia="en-US"/>
    </w:rPr>
  </w:style>
  <w:style w:type="paragraph" w:styleId="Revision">
    <w:name w:val="Revision"/>
    <w:hidden/>
    <w:uiPriority w:val="99"/>
    <w:semiHidden/>
    <w:rsid w:val="001C0744"/>
    <w:rPr>
      <w:rFonts w:ascii="Arial Narrow" w:hAnsi="Arial Narrow"/>
      <w:sz w:val="22"/>
      <w:szCs w:val="22"/>
      <w:lang w:val="es-CO" w:eastAsia="en-US"/>
    </w:rPr>
  </w:style>
  <w:style w:type="paragraph" w:styleId="FootnoteText">
    <w:name w:val="footnote text"/>
    <w:basedOn w:val="Normal"/>
    <w:link w:val="FootnoteTextChar"/>
    <w:uiPriority w:val="99"/>
    <w:semiHidden/>
    <w:unhideWhenUsed/>
    <w:rsid w:val="00E16C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CE3"/>
    <w:rPr>
      <w:rFonts w:ascii="Arial Narrow" w:hAnsi="Arial Narrow"/>
      <w:lang w:val="es-CO" w:eastAsia="en-US"/>
    </w:rPr>
  </w:style>
  <w:style w:type="character" w:styleId="FootnoteReference">
    <w:name w:val="footnote reference"/>
    <w:basedOn w:val="DefaultParagraphFont"/>
    <w:uiPriority w:val="99"/>
    <w:semiHidden/>
    <w:unhideWhenUsed/>
    <w:rsid w:val="00E16CE3"/>
    <w:rPr>
      <w:vertAlign w:val="superscript"/>
    </w:rPr>
  </w:style>
  <w:style w:type="paragraph" w:customStyle="1" w:styleId="Normal1">
    <w:name w:val="Normal1"/>
    <w:basedOn w:val="Normal"/>
    <w:link w:val="Normal1Car"/>
    <w:qFormat/>
    <w:rsid w:val="00803591"/>
    <w:pPr>
      <w:ind w:left="360"/>
    </w:pPr>
    <w:rPr>
      <w:rFonts w:ascii="Arial" w:eastAsia="Times New Roman" w:hAnsi="Arial"/>
      <w:color w:val="000000"/>
      <w:sz w:val="20"/>
      <w:szCs w:val="20"/>
      <w:lang w:eastAsia="es-CO"/>
    </w:rPr>
  </w:style>
  <w:style w:type="character" w:customStyle="1" w:styleId="Normal1Car">
    <w:name w:val="Normal1 Car"/>
    <w:basedOn w:val="DefaultParagraphFont"/>
    <w:link w:val="Normal1"/>
    <w:rsid w:val="00803591"/>
    <w:rPr>
      <w:rFonts w:ascii="Arial" w:eastAsia="Times New Roman" w:hAnsi="Arial"/>
      <w:color w:val="000000"/>
      <w:lang w:val="es-CO" w:eastAsia="es-CO"/>
    </w:rPr>
  </w:style>
  <w:style w:type="paragraph" w:styleId="NormalWeb">
    <w:name w:val="Normal (Web)"/>
    <w:basedOn w:val="Normal"/>
    <w:uiPriority w:val="99"/>
    <w:semiHidden/>
    <w:unhideWhenUsed/>
    <w:rsid w:val="00435FCF"/>
    <w:pPr>
      <w:spacing w:before="100" w:beforeAutospacing="1" w:after="100" w:afterAutospacing="1" w:line="240" w:lineRule="auto"/>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5610">
      <w:bodyDiv w:val="1"/>
      <w:marLeft w:val="0"/>
      <w:marRight w:val="0"/>
      <w:marTop w:val="0"/>
      <w:marBottom w:val="0"/>
      <w:divBdr>
        <w:top w:val="none" w:sz="0" w:space="0" w:color="auto"/>
        <w:left w:val="none" w:sz="0" w:space="0" w:color="auto"/>
        <w:bottom w:val="none" w:sz="0" w:space="0" w:color="auto"/>
        <w:right w:val="none" w:sz="0" w:space="0" w:color="auto"/>
      </w:divBdr>
    </w:div>
    <w:div w:id="94450568">
      <w:bodyDiv w:val="1"/>
      <w:marLeft w:val="0"/>
      <w:marRight w:val="0"/>
      <w:marTop w:val="0"/>
      <w:marBottom w:val="0"/>
      <w:divBdr>
        <w:top w:val="none" w:sz="0" w:space="0" w:color="auto"/>
        <w:left w:val="none" w:sz="0" w:space="0" w:color="auto"/>
        <w:bottom w:val="none" w:sz="0" w:space="0" w:color="auto"/>
        <w:right w:val="none" w:sz="0" w:space="0" w:color="auto"/>
      </w:divBdr>
      <w:divsChild>
        <w:div w:id="1728920800">
          <w:marLeft w:val="0"/>
          <w:marRight w:val="0"/>
          <w:marTop w:val="0"/>
          <w:marBottom w:val="0"/>
          <w:divBdr>
            <w:top w:val="none" w:sz="0" w:space="0" w:color="auto"/>
            <w:left w:val="none" w:sz="0" w:space="0" w:color="auto"/>
            <w:bottom w:val="none" w:sz="0" w:space="0" w:color="auto"/>
            <w:right w:val="none" w:sz="0" w:space="0" w:color="auto"/>
          </w:divBdr>
          <w:divsChild>
            <w:div w:id="712268255">
              <w:marLeft w:val="0"/>
              <w:marRight w:val="0"/>
              <w:marTop w:val="0"/>
              <w:marBottom w:val="0"/>
              <w:divBdr>
                <w:top w:val="none" w:sz="0" w:space="0" w:color="auto"/>
                <w:left w:val="none" w:sz="0" w:space="0" w:color="auto"/>
                <w:bottom w:val="none" w:sz="0" w:space="0" w:color="auto"/>
                <w:right w:val="none" w:sz="0" w:space="0" w:color="auto"/>
              </w:divBdr>
              <w:divsChild>
                <w:div w:id="804080676">
                  <w:marLeft w:val="0"/>
                  <w:marRight w:val="0"/>
                  <w:marTop w:val="0"/>
                  <w:marBottom w:val="0"/>
                  <w:divBdr>
                    <w:top w:val="none" w:sz="0" w:space="0" w:color="auto"/>
                    <w:left w:val="none" w:sz="0" w:space="0" w:color="auto"/>
                    <w:bottom w:val="none" w:sz="0" w:space="0" w:color="auto"/>
                    <w:right w:val="none" w:sz="0" w:space="0" w:color="auto"/>
                  </w:divBdr>
                  <w:divsChild>
                    <w:div w:id="297957259">
                      <w:marLeft w:val="0"/>
                      <w:marRight w:val="0"/>
                      <w:marTop w:val="0"/>
                      <w:marBottom w:val="0"/>
                      <w:divBdr>
                        <w:top w:val="none" w:sz="0" w:space="0" w:color="auto"/>
                        <w:left w:val="none" w:sz="0" w:space="0" w:color="auto"/>
                        <w:bottom w:val="none" w:sz="0" w:space="0" w:color="auto"/>
                        <w:right w:val="none" w:sz="0" w:space="0" w:color="auto"/>
                      </w:divBdr>
                      <w:divsChild>
                        <w:div w:id="15623179">
                          <w:marLeft w:val="0"/>
                          <w:marRight w:val="0"/>
                          <w:marTop w:val="0"/>
                          <w:marBottom w:val="0"/>
                          <w:divBdr>
                            <w:top w:val="none" w:sz="0" w:space="0" w:color="auto"/>
                            <w:left w:val="none" w:sz="0" w:space="0" w:color="auto"/>
                            <w:bottom w:val="none" w:sz="0" w:space="0" w:color="auto"/>
                            <w:right w:val="none" w:sz="0" w:space="0" w:color="auto"/>
                          </w:divBdr>
                          <w:divsChild>
                            <w:div w:id="867178741">
                              <w:marLeft w:val="0"/>
                              <w:marRight w:val="0"/>
                              <w:marTop w:val="0"/>
                              <w:marBottom w:val="0"/>
                              <w:divBdr>
                                <w:top w:val="none" w:sz="0" w:space="0" w:color="auto"/>
                                <w:left w:val="none" w:sz="0" w:space="0" w:color="auto"/>
                                <w:bottom w:val="none" w:sz="0" w:space="0" w:color="auto"/>
                                <w:right w:val="none" w:sz="0" w:space="0" w:color="auto"/>
                              </w:divBdr>
                              <w:divsChild>
                                <w:div w:id="1967079026">
                                  <w:marLeft w:val="0"/>
                                  <w:marRight w:val="0"/>
                                  <w:marTop w:val="0"/>
                                  <w:marBottom w:val="0"/>
                                  <w:divBdr>
                                    <w:top w:val="none" w:sz="0" w:space="0" w:color="auto"/>
                                    <w:left w:val="none" w:sz="0" w:space="0" w:color="auto"/>
                                    <w:bottom w:val="none" w:sz="0" w:space="0" w:color="auto"/>
                                    <w:right w:val="none" w:sz="0" w:space="0" w:color="auto"/>
                                  </w:divBdr>
                                  <w:divsChild>
                                    <w:div w:id="1898662146">
                                      <w:marLeft w:val="0"/>
                                      <w:marRight w:val="0"/>
                                      <w:marTop w:val="0"/>
                                      <w:marBottom w:val="0"/>
                                      <w:divBdr>
                                        <w:top w:val="single" w:sz="6" w:space="0" w:color="F5F5F5"/>
                                        <w:left w:val="single" w:sz="6" w:space="0" w:color="F5F5F5"/>
                                        <w:bottom w:val="single" w:sz="6" w:space="0" w:color="F5F5F5"/>
                                        <w:right w:val="single" w:sz="6" w:space="0" w:color="F5F5F5"/>
                                      </w:divBdr>
                                      <w:divsChild>
                                        <w:div w:id="945775846">
                                          <w:marLeft w:val="0"/>
                                          <w:marRight w:val="0"/>
                                          <w:marTop w:val="0"/>
                                          <w:marBottom w:val="0"/>
                                          <w:divBdr>
                                            <w:top w:val="none" w:sz="0" w:space="0" w:color="auto"/>
                                            <w:left w:val="none" w:sz="0" w:space="0" w:color="auto"/>
                                            <w:bottom w:val="none" w:sz="0" w:space="0" w:color="auto"/>
                                            <w:right w:val="none" w:sz="0" w:space="0" w:color="auto"/>
                                          </w:divBdr>
                                          <w:divsChild>
                                            <w:div w:id="38088155">
                                              <w:marLeft w:val="0"/>
                                              <w:marRight w:val="0"/>
                                              <w:marTop w:val="0"/>
                                              <w:marBottom w:val="0"/>
                                              <w:divBdr>
                                                <w:top w:val="none" w:sz="0" w:space="0" w:color="auto"/>
                                                <w:left w:val="none" w:sz="0" w:space="0" w:color="auto"/>
                                                <w:bottom w:val="none" w:sz="0" w:space="0" w:color="auto"/>
                                                <w:right w:val="none" w:sz="0" w:space="0" w:color="auto"/>
                                              </w:divBdr>
                                            </w:div>
                                          </w:divsChild>
                                        </w:div>
                                        <w:div w:id="1034158260">
                                          <w:marLeft w:val="0"/>
                                          <w:marRight w:val="0"/>
                                          <w:marTop w:val="0"/>
                                          <w:marBottom w:val="0"/>
                                          <w:divBdr>
                                            <w:top w:val="none" w:sz="0" w:space="0" w:color="auto"/>
                                            <w:left w:val="none" w:sz="0" w:space="0" w:color="auto"/>
                                            <w:bottom w:val="none" w:sz="0" w:space="0" w:color="auto"/>
                                            <w:right w:val="none" w:sz="0" w:space="0" w:color="auto"/>
                                          </w:divBdr>
                                          <w:divsChild>
                                            <w:div w:id="1153524010">
                                              <w:marLeft w:val="0"/>
                                              <w:marRight w:val="0"/>
                                              <w:marTop w:val="0"/>
                                              <w:marBottom w:val="0"/>
                                              <w:divBdr>
                                                <w:top w:val="none" w:sz="0" w:space="0" w:color="auto"/>
                                                <w:left w:val="none" w:sz="0" w:space="0" w:color="auto"/>
                                                <w:bottom w:val="none" w:sz="0" w:space="0" w:color="auto"/>
                                                <w:right w:val="none" w:sz="0" w:space="0" w:color="auto"/>
                                              </w:divBdr>
                                              <w:divsChild>
                                                <w:div w:id="20921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95115">
      <w:bodyDiv w:val="1"/>
      <w:marLeft w:val="0"/>
      <w:marRight w:val="0"/>
      <w:marTop w:val="0"/>
      <w:marBottom w:val="0"/>
      <w:divBdr>
        <w:top w:val="none" w:sz="0" w:space="0" w:color="auto"/>
        <w:left w:val="none" w:sz="0" w:space="0" w:color="auto"/>
        <w:bottom w:val="none" w:sz="0" w:space="0" w:color="auto"/>
        <w:right w:val="none" w:sz="0" w:space="0" w:color="auto"/>
      </w:divBdr>
    </w:div>
    <w:div w:id="193075913">
      <w:bodyDiv w:val="1"/>
      <w:marLeft w:val="0"/>
      <w:marRight w:val="0"/>
      <w:marTop w:val="0"/>
      <w:marBottom w:val="0"/>
      <w:divBdr>
        <w:top w:val="none" w:sz="0" w:space="0" w:color="auto"/>
        <w:left w:val="none" w:sz="0" w:space="0" w:color="auto"/>
        <w:bottom w:val="none" w:sz="0" w:space="0" w:color="auto"/>
        <w:right w:val="none" w:sz="0" w:space="0" w:color="auto"/>
      </w:divBdr>
    </w:div>
    <w:div w:id="346373271">
      <w:bodyDiv w:val="1"/>
      <w:marLeft w:val="0"/>
      <w:marRight w:val="0"/>
      <w:marTop w:val="0"/>
      <w:marBottom w:val="0"/>
      <w:divBdr>
        <w:top w:val="none" w:sz="0" w:space="0" w:color="auto"/>
        <w:left w:val="none" w:sz="0" w:space="0" w:color="auto"/>
        <w:bottom w:val="none" w:sz="0" w:space="0" w:color="auto"/>
        <w:right w:val="none" w:sz="0" w:space="0" w:color="auto"/>
      </w:divBdr>
    </w:div>
    <w:div w:id="399908378">
      <w:bodyDiv w:val="1"/>
      <w:marLeft w:val="0"/>
      <w:marRight w:val="0"/>
      <w:marTop w:val="0"/>
      <w:marBottom w:val="0"/>
      <w:divBdr>
        <w:top w:val="none" w:sz="0" w:space="0" w:color="auto"/>
        <w:left w:val="none" w:sz="0" w:space="0" w:color="auto"/>
        <w:bottom w:val="none" w:sz="0" w:space="0" w:color="auto"/>
        <w:right w:val="none" w:sz="0" w:space="0" w:color="auto"/>
      </w:divBdr>
      <w:divsChild>
        <w:div w:id="1454136190">
          <w:marLeft w:val="446"/>
          <w:marRight w:val="0"/>
          <w:marTop w:val="0"/>
          <w:marBottom w:val="0"/>
          <w:divBdr>
            <w:top w:val="none" w:sz="0" w:space="0" w:color="auto"/>
            <w:left w:val="none" w:sz="0" w:space="0" w:color="auto"/>
            <w:bottom w:val="none" w:sz="0" w:space="0" w:color="auto"/>
            <w:right w:val="none" w:sz="0" w:space="0" w:color="auto"/>
          </w:divBdr>
        </w:div>
        <w:div w:id="146937947">
          <w:marLeft w:val="446"/>
          <w:marRight w:val="0"/>
          <w:marTop w:val="0"/>
          <w:marBottom w:val="0"/>
          <w:divBdr>
            <w:top w:val="none" w:sz="0" w:space="0" w:color="auto"/>
            <w:left w:val="none" w:sz="0" w:space="0" w:color="auto"/>
            <w:bottom w:val="none" w:sz="0" w:space="0" w:color="auto"/>
            <w:right w:val="none" w:sz="0" w:space="0" w:color="auto"/>
          </w:divBdr>
        </w:div>
        <w:div w:id="2072843860">
          <w:marLeft w:val="446"/>
          <w:marRight w:val="0"/>
          <w:marTop w:val="0"/>
          <w:marBottom w:val="0"/>
          <w:divBdr>
            <w:top w:val="none" w:sz="0" w:space="0" w:color="auto"/>
            <w:left w:val="none" w:sz="0" w:space="0" w:color="auto"/>
            <w:bottom w:val="none" w:sz="0" w:space="0" w:color="auto"/>
            <w:right w:val="none" w:sz="0" w:space="0" w:color="auto"/>
          </w:divBdr>
        </w:div>
        <w:div w:id="710692566">
          <w:marLeft w:val="446"/>
          <w:marRight w:val="0"/>
          <w:marTop w:val="0"/>
          <w:marBottom w:val="0"/>
          <w:divBdr>
            <w:top w:val="none" w:sz="0" w:space="0" w:color="auto"/>
            <w:left w:val="none" w:sz="0" w:space="0" w:color="auto"/>
            <w:bottom w:val="none" w:sz="0" w:space="0" w:color="auto"/>
            <w:right w:val="none" w:sz="0" w:space="0" w:color="auto"/>
          </w:divBdr>
        </w:div>
      </w:divsChild>
    </w:div>
    <w:div w:id="416513436">
      <w:bodyDiv w:val="1"/>
      <w:marLeft w:val="0"/>
      <w:marRight w:val="0"/>
      <w:marTop w:val="0"/>
      <w:marBottom w:val="0"/>
      <w:divBdr>
        <w:top w:val="none" w:sz="0" w:space="0" w:color="auto"/>
        <w:left w:val="none" w:sz="0" w:space="0" w:color="auto"/>
        <w:bottom w:val="none" w:sz="0" w:space="0" w:color="auto"/>
        <w:right w:val="none" w:sz="0" w:space="0" w:color="auto"/>
      </w:divBdr>
    </w:div>
    <w:div w:id="541600160">
      <w:bodyDiv w:val="1"/>
      <w:marLeft w:val="0"/>
      <w:marRight w:val="0"/>
      <w:marTop w:val="0"/>
      <w:marBottom w:val="0"/>
      <w:divBdr>
        <w:top w:val="none" w:sz="0" w:space="0" w:color="auto"/>
        <w:left w:val="none" w:sz="0" w:space="0" w:color="auto"/>
        <w:bottom w:val="none" w:sz="0" w:space="0" w:color="auto"/>
        <w:right w:val="none" w:sz="0" w:space="0" w:color="auto"/>
      </w:divBdr>
      <w:divsChild>
        <w:div w:id="1770658138">
          <w:marLeft w:val="0"/>
          <w:marRight w:val="0"/>
          <w:marTop w:val="0"/>
          <w:marBottom w:val="0"/>
          <w:divBdr>
            <w:top w:val="none" w:sz="0" w:space="0" w:color="auto"/>
            <w:left w:val="none" w:sz="0" w:space="0" w:color="auto"/>
            <w:bottom w:val="none" w:sz="0" w:space="0" w:color="auto"/>
            <w:right w:val="none" w:sz="0" w:space="0" w:color="auto"/>
          </w:divBdr>
          <w:divsChild>
            <w:div w:id="276376665">
              <w:marLeft w:val="0"/>
              <w:marRight w:val="0"/>
              <w:marTop w:val="0"/>
              <w:marBottom w:val="0"/>
              <w:divBdr>
                <w:top w:val="none" w:sz="0" w:space="0" w:color="auto"/>
                <w:left w:val="none" w:sz="0" w:space="0" w:color="auto"/>
                <w:bottom w:val="none" w:sz="0" w:space="0" w:color="auto"/>
                <w:right w:val="none" w:sz="0" w:space="0" w:color="auto"/>
              </w:divBdr>
              <w:divsChild>
                <w:div w:id="962151749">
                  <w:marLeft w:val="0"/>
                  <w:marRight w:val="0"/>
                  <w:marTop w:val="0"/>
                  <w:marBottom w:val="0"/>
                  <w:divBdr>
                    <w:top w:val="none" w:sz="0" w:space="0" w:color="auto"/>
                    <w:left w:val="none" w:sz="0" w:space="0" w:color="auto"/>
                    <w:bottom w:val="none" w:sz="0" w:space="0" w:color="auto"/>
                    <w:right w:val="none" w:sz="0" w:space="0" w:color="auto"/>
                  </w:divBdr>
                  <w:divsChild>
                    <w:div w:id="1691180420">
                      <w:marLeft w:val="0"/>
                      <w:marRight w:val="0"/>
                      <w:marTop w:val="0"/>
                      <w:marBottom w:val="0"/>
                      <w:divBdr>
                        <w:top w:val="none" w:sz="0" w:space="0" w:color="auto"/>
                        <w:left w:val="none" w:sz="0" w:space="0" w:color="auto"/>
                        <w:bottom w:val="none" w:sz="0" w:space="0" w:color="auto"/>
                        <w:right w:val="none" w:sz="0" w:space="0" w:color="auto"/>
                      </w:divBdr>
                      <w:divsChild>
                        <w:div w:id="624390805">
                          <w:marLeft w:val="0"/>
                          <w:marRight w:val="0"/>
                          <w:marTop w:val="0"/>
                          <w:marBottom w:val="0"/>
                          <w:divBdr>
                            <w:top w:val="none" w:sz="0" w:space="0" w:color="auto"/>
                            <w:left w:val="none" w:sz="0" w:space="0" w:color="auto"/>
                            <w:bottom w:val="none" w:sz="0" w:space="0" w:color="auto"/>
                            <w:right w:val="none" w:sz="0" w:space="0" w:color="auto"/>
                          </w:divBdr>
                          <w:divsChild>
                            <w:div w:id="2091541892">
                              <w:marLeft w:val="0"/>
                              <w:marRight w:val="0"/>
                              <w:marTop w:val="0"/>
                              <w:marBottom w:val="0"/>
                              <w:divBdr>
                                <w:top w:val="none" w:sz="0" w:space="0" w:color="auto"/>
                                <w:left w:val="none" w:sz="0" w:space="0" w:color="auto"/>
                                <w:bottom w:val="none" w:sz="0" w:space="0" w:color="auto"/>
                                <w:right w:val="none" w:sz="0" w:space="0" w:color="auto"/>
                              </w:divBdr>
                              <w:divsChild>
                                <w:div w:id="191304688">
                                  <w:marLeft w:val="0"/>
                                  <w:marRight w:val="0"/>
                                  <w:marTop w:val="0"/>
                                  <w:marBottom w:val="0"/>
                                  <w:divBdr>
                                    <w:top w:val="none" w:sz="0" w:space="0" w:color="auto"/>
                                    <w:left w:val="none" w:sz="0" w:space="0" w:color="auto"/>
                                    <w:bottom w:val="none" w:sz="0" w:space="0" w:color="auto"/>
                                    <w:right w:val="none" w:sz="0" w:space="0" w:color="auto"/>
                                  </w:divBdr>
                                  <w:divsChild>
                                    <w:div w:id="614560189">
                                      <w:marLeft w:val="0"/>
                                      <w:marRight w:val="0"/>
                                      <w:marTop w:val="0"/>
                                      <w:marBottom w:val="0"/>
                                      <w:divBdr>
                                        <w:top w:val="none" w:sz="0" w:space="0" w:color="auto"/>
                                        <w:left w:val="none" w:sz="0" w:space="0" w:color="auto"/>
                                        <w:bottom w:val="none" w:sz="0" w:space="0" w:color="auto"/>
                                        <w:right w:val="none" w:sz="0" w:space="0" w:color="auto"/>
                                      </w:divBdr>
                                      <w:divsChild>
                                        <w:div w:id="445464708">
                                          <w:marLeft w:val="0"/>
                                          <w:marRight w:val="0"/>
                                          <w:marTop w:val="0"/>
                                          <w:marBottom w:val="0"/>
                                          <w:divBdr>
                                            <w:top w:val="none" w:sz="0" w:space="0" w:color="auto"/>
                                            <w:left w:val="none" w:sz="0" w:space="0" w:color="auto"/>
                                            <w:bottom w:val="none" w:sz="0" w:space="0" w:color="auto"/>
                                            <w:right w:val="none" w:sz="0" w:space="0" w:color="auto"/>
                                          </w:divBdr>
                                          <w:divsChild>
                                            <w:div w:id="1309288618">
                                              <w:marLeft w:val="0"/>
                                              <w:marRight w:val="0"/>
                                              <w:marTop w:val="0"/>
                                              <w:marBottom w:val="0"/>
                                              <w:divBdr>
                                                <w:top w:val="single" w:sz="6" w:space="0" w:color="F5F5F5"/>
                                                <w:left w:val="single" w:sz="6" w:space="0" w:color="F5F5F5"/>
                                                <w:bottom w:val="single" w:sz="6" w:space="0" w:color="F5F5F5"/>
                                                <w:right w:val="single" w:sz="6" w:space="0" w:color="F5F5F5"/>
                                              </w:divBdr>
                                              <w:divsChild>
                                                <w:div w:id="1059746089">
                                                  <w:marLeft w:val="0"/>
                                                  <w:marRight w:val="0"/>
                                                  <w:marTop w:val="0"/>
                                                  <w:marBottom w:val="0"/>
                                                  <w:divBdr>
                                                    <w:top w:val="none" w:sz="0" w:space="0" w:color="auto"/>
                                                    <w:left w:val="none" w:sz="0" w:space="0" w:color="auto"/>
                                                    <w:bottom w:val="none" w:sz="0" w:space="0" w:color="auto"/>
                                                    <w:right w:val="none" w:sz="0" w:space="0" w:color="auto"/>
                                                  </w:divBdr>
                                                  <w:divsChild>
                                                    <w:div w:id="3616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777898">
      <w:bodyDiv w:val="1"/>
      <w:marLeft w:val="0"/>
      <w:marRight w:val="0"/>
      <w:marTop w:val="0"/>
      <w:marBottom w:val="0"/>
      <w:divBdr>
        <w:top w:val="none" w:sz="0" w:space="0" w:color="auto"/>
        <w:left w:val="none" w:sz="0" w:space="0" w:color="auto"/>
        <w:bottom w:val="none" w:sz="0" w:space="0" w:color="auto"/>
        <w:right w:val="none" w:sz="0" w:space="0" w:color="auto"/>
      </w:divBdr>
    </w:div>
    <w:div w:id="557789135">
      <w:bodyDiv w:val="1"/>
      <w:marLeft w:val="0"/>
      <w:marRight w:val="0"/>
      <w:marTop w:val="0"/>
      <w:marBottom w:val="0"/>
      <w:divBdr>
        <w:top w:val="none" w:sz="0" w:space="0" w:color="auto"/>
        <w:left w:val="none" w:sz="0" w:space="0" w:color="auto"/>
        <w:bottom w:val="none" w:sz="0" w:space="0" w:color="auto"/>
        <w:right w:val="none" w:sz="0" w:space="0" w:color="auto"/>
      </w:divBdr>
    </w:div>
    <w:div w:id="574439908">
      <w:bodyDiv w:val="1"/>
      <w:marLeft w:val="0"/>
      <w:marRight w:val="0"/>
      <w:marTop w:val="0"/>
      <w:marBottom w:val="0"/>
      <w:divBdr>
        <w:top w:val="none" w:sz="0" w:space="0" w:color="auto"/>
        <w:left w:val="none" w:sz="0" w:space="0" w:color="auto"/>
        <w:bottom w:val="none" w:sz="0" w:space="0" w:color="auto"/>
        <w:right w:val="none" w:sz="0" w:space="0" w:color="auto"/>
      </w:divBdr>
    </w:div>
    <w:div w:id="598484848">
      <w:bodyDiv w:val="1"/>
      <w:marLeft w:val="0"/>
      <w:marRight w:val="0"/>
      <w:marTop w:val="0"/>
      <w:marBottom w:val="0"/>
      <w:divBdr>
        <w:top w:val="none" w:sz="0" w:space="0" w:color="auto"/>
        <w:left w:val="none" w:sz="0" w:space="0" w:color="auto"/>
        <w:bottom w:val="none" w:sz="0" w:space="0" w:color="auto"/>
        <w:right w:val="none" w:sz="0" w:space="0" w:color="auto"/>
      </w:divBdr>
      <w:divsChild>
        <w:div w:id="1061293491">
          <w:marLeft w:val="0"/>
          <w:marRight w:val="0"/>
          <w:marTop w:val="0"/>
          <w:marBottom w:val="0"/>
          <w:divBdr>
            <w:top w:val="none" w:sz="0" w:space="0" w:color="auto"/>
            <w:left w:val="none" w:sz="0" w:space="0" w:color="auto"/>
            <w:bottom w:val="none" w:sz="0" w:space="0" w:color="auto"/>
            <w:right w:val="none" w:sz="0" w:space="0" w:color="auto"/>
          </w:divBdr>
          <w:divsChild>
            <w:div w:id="275645799">
              <w:marLeft w:val="0"/>
              <w:marRight w:val="0"/>
              <w:marTop w:val="0"/>
              <w:marBottom w:val="0"/>
              <w:divBdr>
                <w:top w:val="none" w:sz="0" w:space="0" w:color="auto"/>
                <w:left w:val="none" w:sz="0" w:space="0" w:color="auto"/>
                <w:bottom w:val="none" w:sz="0" w:space="0" w:color="auto"/>
                <w:right w:val="none" w:sz="0" w:space="0" w:color="auto"/>
              </w:divBdr>
              <w:divsChild>
                <w:div w:id="958679252">
                  <w:marLeft w:val="0"/>
                  <w:marRight w:val="0"/>
                  <w:marTop w:val="0"/>
                  <w:marBottom w:val="0"/>
                  <w:divBdr>
                    <w:top w:val="none" w:sz="0" w:space="0" w:color="auto"/>
                    <w:left w:val="none" w:sz="0" w:space="0" w:color="auto"/>
                    <w:bottom w:val="none" w:sz="0" w:space="0" w:color="auto"/>
                    <w:right w:val="none" w:sz="0" w:space="0" w:color="auto"/>
                  </w:divBdr>
                  <w:divsChild>
                    <w:div w:id="1054281584">
                      <w:marLeft w:val="0"/>
                      <w:marRight w:val="0"/>
                      <w:marTop w:val="0"/>
                      <w:marBottom w:val="0"/>
                      <w:divBdr>
                        <w:top w:val="none" w:sz="0" w:space="0" w:color="auto"/>
                        <w:left w:val="none" w:sz="0" w:space="0" w:color="auto"/>
                        <w:bottom w:val="none" w:sz="0" w:space="0" w:color="auto"/>
                        <w:right w:val="none" w:sz="0" w:space="0" w:color="auto"/>
                      </w:divBdr>
                      <w:divsChild>
                        <w:div w:id="1683243594">
                          <w:marLeft w:val="0"/>
                          <w:marRight w:val="0"/>
                          <w:marTop w:val="0"/>
                          <w:marBottom w:val="0"/>
                          <w:divBdr>
                            <w:top w:val="none" w:sz="0" w:space="0" w:color="auto"/>
                            <w:left w:val="none" w:sz="0" w:space="0" w:color="auto"/>
                            <w:bottom w:val="none" w:sz="0" w:space="0" w:color="auto"/>
                            <w:right w:val="none" w:sz="0" w:space="0" w:color="auto"/>
                          </w:divBdr>
                          <w:divsChild>
                            <w:div w:id="1155688014">
                              <w:marLeft w:val="0"/>
                              <w:marRight w:val="0"/>
                              <w:marTop w:val="0"/>
                              <w:marBottom w:val="0"/>
                              <w:divBdr>
                                <w:top w:val="none" w:sz="0" w:space="0" w:color="auto"/>
                                <w:left w:val="none" w:sz="0" w:space="0" w:color="auto"/>
                                <w:bottom w:val="none" w:sz="0" w:space="0" w:color="auto"/>
                                <w:right w:val="none" w:sz="0" w:space="0" w:color="auto"/>
                              </w:divBdr>
                              <w:divsChild>
                                <w:div w:id="617375236">
                                  <w:marLeft w:val="0"/>
                                  <w:marRight w:val="0"/>
                                  <w:marTop w:val="0"/>
                                  <w:marBottom w:val="0"/>
                                  <w:divBdr>
                                    <w:top w:val="none" w:sz="0" w:space="0" w:color="auto"/>
                                    <w:left w:val="none" w:sz="0" w:space="0" w:color="auto"/>
                                    <w:bottom w:val="none" w:sz="0" w:space="0" w:color="auto"/>
                                    <w:right w:val="none" w:sz="0" w:space="0" w:color="auto"/>
                                  </w:divBdr>
                                  <w:divsChild>
                                    <w:div w:id="1700816964">
                                      <w:marLeft w:val="0"/>
                                      <w:marRight w:val="0"/>
                                      <w:marTop w:val="0"/>
                                      <w:marBottom w:val="0"/>
                                      <w:divBdr>
                                        <w:top w:val="single" w:sz="4" w:space="0" w:color="F5F5F5"/>
                                        <w:left w:val="single" w:sz="4" w:space="0" w:color="F5F5F5"/>
                                        <w:bottom w:val="single" w:sz="4" w:space="0" w:color="F5F5F5"/>
                                        <w:right w:val="single" w:sz="4" w:space="0" w:color="F5F5F5"/>
                                      </w:divBdr>
                                      <w:divsChild>
                                        <w:div w:id="158498634">
                                          <w:marLeft w:val="0"/>
                                          <w:marRight w:val="0"/>
                                          <w:marTop w:val="0"/>
                                          <w:marBottom w:val="0"/>
                                          <w:divBdr>
                                            <w:top w:val="none" w:sz="0" w:space="0" w:color="auto"/>
                                            <w:left w:val="none" w:sz="0" w:space="0" w:color="auto"/>
                                            <w:bottom w:val="none" w:sz="0" w:space="0" w:color="auto"/>
                                            <w:right w:val="none" w:sz="0" w:space="0" w:color="auto"/>
                                          </w:divBdr>
                                          <w:divsChild>
                                            <w:div w:id="2107731836">
                                              <w:marLeft w:val="0"/>
                                              <w:marRight w:val="0"/>
                                              <w:marTop w:val="0"/>
                                              <w:marBottom w:val="0"/>
                                              <w:divBdr>
                                                <w:top w:val="none" w:sz="0" w:space="0" w:color="auto"/>
                                                <w:left w:val="none" w:sz="0" w:space="0" w:color="auto"/>
                                                <w:bottom w:val="none" w:sz="0" w:space="0" w:color="auto"/>
                                                <w:right w:val="none" w:sz="0" w:space="0" w:color="auto"/>
                                              </w:divBdr>
                                              <w:divsChild>
                                                <w:div w:id="2538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43147">
                                          <w:marLeft w:val="0"/>
                                          <w:marRight w:val="0"/>
                                          <w:marTop w:val="0"/>
                                          <w:marBottom w:val="0"/>
                                          <w:divBdr>
                                            <w:top w:val="none" w:sz="0" w:space="0" w:color="auto"/>
                                            <w:left w:val="none" w:sz="0" w:space="0" w:color="auto"/>
                                            <w:bottom w:val="none" w:sz="0" w:space="0" w:color="auto"/>
                                            <w:right w:val="none" w:sz="0" w:space="0" w:color="auto"/>
                                          </w:divBdr>
                                          <w:divsChild>
                                            <w:div w:id="11035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841501">
      <w:bodyDiv w:val="1"/>
      <w:marLeft w:val="0"/>
      <w:marRight w:val="0"/>
      <w:marTop w:val="0"/>
      <w:marBottom w:val="0"/>
      <w:divBdr>
        <w:top w:val="none" w:sz="0" w:space="0" w:color="auto"/>
        <w:left w:val="none" w:sz="0" w:space="0" w:color="auto"/>
        <w:bottom w:val="none" w:sz="0" w:space="0" w:color="auto"/>
        <w:right w:val="none" w:sz="0" w:space="0" w:color="auto"/>
      </w:divBdr>
    </w:div>
    <w:div w:id="822164788">
      <w:bodyDiv w:val="1"/>
      <w:marLeft w:val="0"/>
      <w:marRight w:val="0"/>
      <w:marTop w:val="0"/>
      <w:marBottom w:val="0"/>
      <w:divBdr>
        <w:top w:val="none" w:sz="0" w:space="0" w:color="auto"/>
        <w:left w:val="none" w:sz="0" w:space="0" w:color="auto"/>
        <w:bottom w:val="none" w:sz="0" w:space="0" w:color="auto"/>
        <w:right w:val="none" w:sz="0" w:space="0" w:color="auto"/>
      </w:divBdr>
    </w:div>
    <w:div w:id="871918964">
      <w:bodyDiv w:val="1"/>
      <w:marLeft w:val="0"/>
      <w:marRight w:val="0"/>
      <w:marTop w:val="0"/>
      <w:marBottom w:val="0"/>
      <w:divBdr>
        <w:top w:val="none" w:sz="0" w:space="0" w:color="auto"/>
        <w:left w:val="none" w:sz="0" w:space="0" w:color="auto"/>
        <w:bottom w:val="none" w:sz="0" w:space="0" w:color="auto"/>
        <w:right w:val="none" w:sz="0" w:space="0" w:color="auto"/>
      </w:divBdr>
    </w:div>
    <w:div w:id="882521604">
      <w:bodyDiv w:val="1"/>
      <w:marLeft w:val="0"/>
      <w:marRight w:val="0"/>
      <w:marTop w:val="0"/>
      <w:marBottom w:val="0"/>
      <w:divBdr>
        <w:top w:val="none" w:sz="0" w:space="0" w:color="auto"/>
        <w:left w:val="none" w:sz="0" w:space="0" w:color="auto"/>
        <w:bottom w:val="none" w:sz="0" w:space="0" w:color="auto"/>
        <w:right w:val="none" w:sz="0" w:space="0" w:color="auto"/>
      </w:divBdr>
    </w:div>
    <w:div w:id="916600083">
      <w:bodyDiv w:val="1"/>
      <w:marLeft w:val="0"/>
      <w:marRight w:val="0"/>
      <w:marTop w:val="0"/>
      <w:marBottom w:val="0"/>
      <w:divBdr>
        <w:top w:val="none" w:sz="0" w:space="0" w:color="auto"/>
        <w:left w:val="none" w:sz="0" w:space="0" w:color="auto"/>
        <w:bottom w:val="none" w:sz="0" w:space="0" w:color="auto"/>
        <w:right w:val="none" w:sz="0" w:space="0" w:color="auto"/>
      </w:divBdr>
    </w:div>
    <w:div w:id="1024400052">
      <w:bodyDiv w:val="1"/>
      <w:marLeft w:val="0"/>
      <w:marRight w:val="0"/>
      <w:marTop w:val="0"/>
      <w:marBottom w:val="0"/>
      <w:divBdr>
        <w:top w:val="none" w:sz="0" w:space="0" w:color="auto"/>
        <w:left w:val="none" w:sz="0" w:space="0" w:color="auto"/>
        <w:bottom w:val="none" w:sz="0" w:space="0" w:color="auto"/>
        <w:right w:val="none" w:sz="0" w:space="0" w:color="auto"/>
      </w:divBdr>
    </w:div>
    <w:div w:id="1115639557">
      <w:bodyDiv w:val="1"/>
      <w:marLeft w:val="0"/>
      <w:marRight w:val="0"/>
      <w:marTop w:val="0"/>
      <w:marBottom w:val="0"/>
      <w:divBdr>
        <w:top w:val="none" w:sz="0" w:space="0" w:color="auto"/>
        <w:left w:val="none" w:sz="0" w:space="0" w:color="auto"/>
        <w:bottom w:val="none" w:sz="0" w:space="0" w:color="auto"/>
        <w:right w:val="none" w:sz="0" w:space="0" w:color="auto"/>
      </w:divBdr>
    </w:div>
    <w:div w:id="1155756040">
      <w:bodyDiv w:val="1"/>
      <w:marLeft w:val="0"/>
      <w:marRight w:val="0"/>
      <w:marTop w:val="0"/>
      <w:marBottom w:val="0"/>
      <w:divBdr>
        <w:top w:val="none" w:sz="0" w:space="0" w:color="auto"/>
        <w:left w:val="none" w:sz="0" w:space="0" w:color="auto"/>
        <w:bottom w:val="none" w:sz="0" w:space="0" w:color="auto"/>
        <w:right w:val="none" w:sz="0" w:space="0" w:color="auto"/>
      </w:divBdr>
      <w:divsChild>
        <w:div w:id="831724484">
          <w:marLeft w:val="0"/>
          <w:marRight w:val="0"/>
          <w:marTop w:val="0"/>
          <w:marBottom w:val="0"/>
          <w:divBdr>
            <w:top w:val="none" w:sz="0" w:space="0" w:color="auto"/>
            <w:left w:val="none" w:sz="0" w:space="0" w:color="auto"/>
            <w:bottom w:val="none" w:sz="0" w:space="0" w:color="auto"/>
            <w:right w:val="none" w:sz="0" w:space="0" w:color="auto"/>
          </w:divBdr>
          <w:divsChild>
            <w:div w:id="69814785">
              <w:marLeft w:val="0"/>
              <w:marRight w:val="0"/>
              <w:marTop w:val="0"/>
              <w:marBottom w:val="0"/>
              <w:divBdr>
                <w:top w:val="none" w:sz="0" w:space="0" w:color="auto"/>
                <w:left w:val="none" w:sz="0" w:space="0" w:color="auto"/>
                <w:bottom w:val="none" w:sz="0" w:space="0" w:color="auto"/>
                <w:right w:val="none" w:sz="0" w:space="0" w:color="auto"/>
              </w:divBdr>
              <w:divsChild>
                <w:div w:id="1116288804">
                  <w:marLeft w:val="0"/>
                  <w:marRight w:val="0"/>
                  <w:marTop w:val="0"/>
                  <w:marBottom w:val="0"/>
                  <w:divBdr>
                    <w:top w:val="none" w:sz="0" w:space="0" w:color="auto"/>
                    <w:left w:val="none" w:sz="0" w:space="0" w:color="auto"/>
                    <w:bottom w:val="none" w:sz="0" w:space="0" w:color="auto"/>
                    <w:right w:val="none" w:sz="0" w:space="0" w:color="auto"/>
                  </w:divBdr>
                  <w:divsChild>
                    <w:div w:id="613361658">
                      <w:marLeft w:val="0"/>
                      <w:marRight w:val="0"/>
                      <w:marTop w:val="0"/>
                      <w:marBottom w:val="0"/>
                      <w:divBdr>
                        <w:top w:val="none" w:sz="0" w:space="0" w:color="auto"/>
                        <w:left w:val="none" w:sz="0" w:space="0" w:color="auto"/>
                        <w:bottom w:val="none" w:sz="0" w:space="0" w:color="auto"/>
                        <w:right w:val="none" w:sz="0" w:space="0" w:color="auto"/>
                      </w:divBdr>
                      <w:divsChild>
                        <w:div w:id="296297092">
                          <w:marLeft w:val="0"/>
                          <w:marRight w:val="0"/>
                          <w:marTop w:val="0"/>
                          <w:marBottom w:val="0"/>
                          <w:divBdr>
                            <w:top w:val="none" w:sz="0" w:space="0" w:color="auto"/>
                            <w:left w:val="none" w:sz="0" w:space="0" w:color="auto"/>
                            <w:bottom w:val="none" w:sz="0" w:space="0" w:color="auto"/>
                            <w:right w:val="none" w:sz="0" w:space="0" w:color="auto"/>
                          </w:divBdr>
                          <w:divsChild>
                            <w:div w:id="1507281542">
                              <w:marLeft w:val="0"/>
                              <w:marRight w:val="0"/>
                              <w:marTop w:val="0"/>
                              <w:marBottom w:val="0"/>
                              <w:divBdr>
                                <w:top w:val="none" w:sz="0" w:space="0" w:color="auto"/>
                                <w:left w:val="none" w:sz="0" w:space="0" w:color="auto"/>
                                <w:bottom w:val="none" w:sz="0" w:space="0" w:color="auto"/>
                                <w:right w:val="none" w:sz="0" w:space="0" w:color="auto"/>
                              </w:divBdr>
                              <w:divsChild>
                                <w:div w:id="671032038">
                                  <w:marLeft w:val="0"/>
                                  <w:marRight w:val="0"/>
                                  <w:marTop w:val="0"/>
                                  <w:marBottom w:val="0"/>
                                  <w:divBdr>
                                    <w:top w:val="none" w:sz="0" w:space="0" w:color="auto"/>
                                    <w:left w:val="none" w:sz="0" w:space="0" w:color="auto"/>
                                    <w:bottom w:val="none" w:sz="0" w:space="0" w:color="auto"/>
                                    <w:right w:val="none" w:sz="0" w:space="0" w:color="auto"/>
                                  </w:divBdr>
                                  <w:divsChild>
                                    <w:div w:id="898980598">
                                      <w:marLeft w:val="0"/>
                                      <w:marRight w:val="0"/>
                                      <w:marTop w:val="0"/>
                                      <w:marBottom w:val="0"/>
                                      <w:divBdr>
                                        <w:top w:val="none" w:sz="0" w:space="0" w:color="auto"/>
                                        <w:left w:val="none" w:sz="0" w:space="0" w:color="auto"/>
                                        <w:bottom w:val="none" w:sz="0" w:space="0" w:color="auto"/>
                                        <w:right w:val="none" w:sz="0" w:space="0" w:color="auto"/>
                                      </w:divBdr>
                                      <w:divsChild>
                                        <w:div w:id="978263580">
                                          <w:marLeft w:val="0"/>
                                          <w:marRight w:val="0"/>
                                          <w:marTop w:val="0"/>
                                          <w:marBottom w:val="0"/>
                                          <w:divBdr>
                                            <w:top w:val="none" w:sz="0" w:space="0" w:color="auto"/>
                                            <w:left w:val="none" w:sz="0" w:space="0" w:color="auto"/>
                                            <w:bottom w:val="none" w:sz="0" w:space="0" w:color="auto"/>
                                            <w:right w:val="none" w:sz="0" w:space="0" w:color="auto"/>
                                          </w:divBdr>
                                          <w:divsChild>
                                            <w:div w:id="680009385">
                                              <w:marLeft w:val="0"/>
                                              <w:marRight w:val="0"/>
                                              <w:marTop w:val="0"/>
                                              <w:marBottom w:val="0"/>
                                              <w:divBdr>
                                                <w:top w:val="single" w:sz="6" w:space="0" w:color="F5F5F5"/>
                                                <w:left w:val="single" w:sz="6" w:space="0" w:color="F5F5F5"/>
                                                <w:bottom w:val="single" w:sz="6" w:space="0" w:color="F5F5F5"/>
                                                <w:right w:val="single" w:sz="6" w:space="0" w:color="F5F5F5"/>
                                              </w:divBdr>
                                              <w:divsChild>
                                                <w:div w:id="687486050">
                                                  <w:marLeft w:val="0"/>
                                                  <w:marRight w:val="0"/>
                                                  <w:marTop w:val="0"/>
                                                  <w:marBottom w:val="0"/>
                                                  <w:divBdr>
                                                    <w:top w:val="none" w:sz="0" w:space="0" w:color="auto"/>
                                                    <w:left w:val="none" w:sz="0" w:space="0" w:color="auto"/>
                                                    <w:bottom w:val="none" w:sz="0" w:space="0" w:color="auto"/>
                                                    <w:right w:val="none" w:sz="0" w:space="0" w:color="auto"/>
                                                  </w:divBdr>
                                                  <w:divsChild>
                                                    <w:div w:id="21219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931661">
      <w:bodyDiv w:val="1"/>
      <w:marLeft w:val="0"/>
      <w:marRight w:val="0"/>
      <w:marTop w:val="0"/>
      <w:marBottom w:val="0"/>
      <w:divBdr>
        <w:top w:val="none" w:sz="0" w:space="0" w:color="auto"/>
        <w:left w:val="none" w:sz="0" w:space="0" w:color="auto"/>
        <w:bottom w:val="none" w:sz="0" w:space="0" w:color="auto"/>
        <w:right w:val="none" w:sz="0" w:space="0" w:color="auto"/>
      </w:divBdr>
    </w:div>
    <w:div w:id="1272203870">
      <w:bodyDiv w:val="1"/>
      <w:marLeft w:val="0"/>
      <w:marRight w:val="0"/>
      <w:marTop w:val="0"/>
      <w:marBottom w:val="0"/>
      <w:divBdr>
        <w:top w:val="none" w:sz="0" w:space="0" w:color="auto"/>
        <w:left w:val="none" w:sz="0" w:space="0" w:color="auto"/>
        <w:bottom w:val="none" w:sz="0" w:space="0" w:color="auto"/>
        <w:right w:val="none" w:sz="0" w:space="0" w:color="auto"/>
      </w:divBdr>
    </w:div>
    <w:div w:id="1327781714">
      <w:bodyDiv w:val="1"/>
      <w:marLeft w:val="0"/>
      <w:marRight w:val="0"/>
      <w:marTop w:val="0"/>
      <w:marBottom w:val="0"/>
      <w:divBdr>
        <w:top w:val="none" w:sz="0" w:space="0" w:color="auto"/>
        <w:left w:val="none" w:sz="0" w:space="0" w:color="auto"/>
        <w:bottom w:val="none" w:sz="0" w:space="0" w:color="auto"/>
        <w:right w:val="none" w:sz="0" w:space="0" w:color="auto"/>
      </w:divBdr>
    </w:div>
    <w:div w:id="1331253203">
      <w:bodyDiv w:val="1"/>
      <w:marLeft w:val="0"/>
      <w:marRight w:val="0"/>
      <w:marTop w:val="0"/>
      <w:marBottom w:val="0"/>
      <w:divBdr>
        <w:top w:val="none" w:sz="0" w:space="0" w:color="auto"/>
        <w:left w:val="none" w:sz="0" w:space="0" w:color="auto"/>
        <w:bottom w:val="none" w:sz="0" w:space="0" w:color="auto"/>
        <w:right w:val="none" w:sz="0" w:space="0" w:color="auto"/>
      </w:divBdr>
      <w:divsChild>
        <w:div w:id="1926377360">
          <w:marLeft w:val="446"/>
          <w:marRight w:val="0"/>
          <w:marTop w:val="0"/>
          <w:marBottom w:val="0"/>
          <w:divBdr>
            <w:top w:val="none" w:sz="0" w:space="0" w:color="auto"/>
            <w:left w:val="none" w:sz="0" w:space="0" w:color="auto"/>
            <w:bottom w:val="none" w:sz="0" w:space="0" w:color="auto"/>
            <w:right w:val="none" w:sz="0" w:space="0" w:color="auto"/>
          </w:divBdr>
        </w:div>
        <w:div w:id="1248995980">
          <w:marLeft w:val="446"/>
          <w:marRight w:val="0"/>
          <w:marTop w:val="0"/>
          <w:marBottom w:val="0"/>
          <w:divBdr>
            <w:top w:val="none" w:sz="0" w:space="0" w:color="auto"/>
            <w:left w:val="none" w:sz="0" w:space="0" w:color="auto"/>
            <w:bottom w:val="none" w:sz="0" w:space="0" w:color="auto"/>
            <w:right w:val="none" w:sz="0" w:space="0" w:color="auto"/>
          </w:divBdr>
        </w:div>
        <w:div w:id="1117724631">
          <w:marLeft w:val="446"/>
          <w:marRight w:val="0"/>
          <w:marTop w:val="0"/>
          <w:marBottom w:val="0"/>
          <w:divBdr>
            <w:top w:val="none" w:sz="0" w:space="0" w:color="auto"/>
            <w:left w:val="none" w:sz="0" w:space="0" w:color="auto"/>
            <w:bottom w:val="none" w:sz="0" w:space="0" w:color="auto"/>
            <w:right w:val="none" w:sz="0" w:space="0" w:color="auto"/>
          </w:divBdr>
        </w:div>
        <w:div w:id="89591432">
          <w:marLeft w:val="446"/>
          <w:marRight w:val="0"/>
          <w:marTop w:val="0"/>
          <w:marBottom w:val="0"/>
          <w:divBdr>
            <w:top w:val="none" w:sz="0" w:space="0" w:color="auto"/>
            <w:left w:val="none" w:sz="0" w:space="0" w:color="auto"/>
            <w:bottom w:val="none" w:sz="0" w:space="0" w:color="auto"/>
            <w:right w:val="none" w:sz="0" w:space="0" w:color="auto"/>
          </w:divBdr>
        </w:div>
        <w:div w:id="2073235442">
          <w:marLeft w:val="446"/>
          <w:marRight w:val="0"/>
          <w:marTop w:val="0"/>
          <w:marBottom w:val="0"/>
          <w:divBdr>
            <w:top w:val="none" w:sz="0" w:space="0" w:color="auto"/>
            <w:left w:val="none" w:sz="0" w:space="0" w:color="auto"/>
            <w:bottom w:val="none" w:sz="0" w:space="0" w:color="auto"/>
            <w:right w:val="none" w:sz="0" w:space="0" w:color="auto"/>
          </w:divBdr>
        </w:div>
      </w:divsChild>
    </w:div>
    <w:div w:id="1424762504">
      <w:bodyDiv w:val="1"/>
      <w:marLeft w:val="0"/>
      <w:marRight w:val="0"/>
      <w:marTop w:val="0"/>
      <w:marBottom w:val="0"/>
      <w:divBdr>
        <w:top w:val="none" w:sz="0" w:space="0" w:color="auto"/>
        <w:left w:val="none" w:sz="0" w:space="0" w:color="auto"/>
        <w:bottom w:val="none" w:sz="0" w:space="0" w:color="auto"/>
        <w:right w:val="none" w:sz="0" w:space="0" w:color="auto"/>
      </w:divBdr>
    </w:div>
    <w:div w:id="1502620914">
      <w:bodyDiv w:val="1"/>
      <w:marLeft w:val="0"/>
      <w:marRight w:val="0"/>
      <w:marTop w:val="0"/>
      <w:marBottom w:val="0"/>
      <w:divBdr>
        <w:top w:val="none" w:sz="0" w:space="0" w:color="auto"/>
        <w:left w:val="none" w:sz="0" w:space="0" w:color="auto"/>
        <w:bottom w:val="none" w:sz="0" w:space="0" w:color="auto"/>
        <w:right w:val="none" w:sz="0" w:space="0" w:color="auto"/>
      </w:divBdr>
    </w:div>
    <w:div w:id="1671715296">
      <w:bodyDiv w:val="1"/>
      <w:marLeft w:val="0"/>
      <w:marRight w:val="0"/>
      <w:marTop w:val="0"/>
      <w:marBottom w:val="0"/>
      <w:divBdr>
        <w:top w:val="none" w:sz="0" w:space="0" w:color="auto"/>
        <w:left w:val="none" w:sz="0" w:space="0" w:color="auto"/>
        <w:bottom w:val="none" w:sz="0" w:space="0" w:color="auto"/>
        <w:right w:val="none" w:sz="0" w:space="0" w:color="auto"/>
      </w:divBdr>
    </w:div>
    <w:div w:id="1709333459">
      <w:bodyDiv w:val="1"/>
      <w:marLeft w:val="0"/>
      <w:marRight w:val="0"/>
      <w:marTop w:val="0"/>
      <w:marBottom w:val="0"/>
      <w:divBdr>
        <w:top w:val="none" w:sz="0" w:space="0" w:color="auto"/>
        <w:left w:val="none" w:sz="0" w:space="0" w:color="auto"/>
        <w:bottom w:val="none" w:sz="0" w:space="0" w:color="auto"/>
        <w:right w:val="none" w:sz="0" w:space="0" w:color="auto"/>
      </w:divBdr>
    </w:div>
    <w:div w:id="1709641010">
      <w:bodyDiv w:val="1"/>
      <w:marLeft w:val="0"/>
      <w:marRight w:val="0"/>
      <w:marTop w:val="0"/>
      <w:marBottom w:val="0"/>
      <w:divBdr>
        <w:top w:val="none" w:sz="0" w:space="0" w:color="auto"/>
        <w:left w:val="none" w:sz="0" w:space="0" w:color="auto"/>
        <w:bottom w:val="none" w:sz="0" w:space="0" w:color="auto"/>
        <w:right w:val="none" w:sz="0" w:space="0" w:color="auto"/>
      </w:divBdr>
      <w:divsChild>
        <w:div w:id="1344360813">
          <w:marLeft w:val="0"/>
          <w:marRight w:val="0"/>
          <w:marTop w:val="0"/>
          <w:marBottom w:val="0"/>
          <w:divBdr>
            <w:top w:val="none" w:sz="0" w:space="0" w:color="auto"/>
            <w:left w:val="none" w:sz="0" w:space="0" w:color="auto"/>
            <w:bottom w:val="none" w:sz="0" w:space="0" w:color="auto"/>
            <w:right w:val="none" w:sz="0" w:space="0" w:color="auto"/>
          </w:divBdr>
          <w:divsChild>
            <w:div w:id="1102532969">
              <w:marLeft w:val="0"/>
              <w:marRight w:val="0"/>
              <w:marTop w:val="0"/>
              <w:marBottom w:val="0"/>
              <w:divBdr>
                <w:top w:val="none" w:sz="0" w:space="0" w:color="auto"/>
                <w:left w:val="none" w:sz="0" w:space="0" w:color="auto"/>
                <w:bottom w:val="none" w:sz="0" w:space="0" w:color="auto"/>
                <w:right w:val="none" w:sz="0" w:space="0" w:color="auto"/>
              </w:divBdr>
              <w:divsChild>
                <w:div w:id="509295402">
                  <w:marLeft w:val="0"/>
                  <w:marRight w:val="0"/>
                  <w:marTop w:val="0"/>
                  <w:marBottom w:val="0"/>
                  <w:divBdr>
                    <w:top w:val="none" w:sz="0" w:space="0" w:color="auto"/>
                    <w:left w:val="none" w:sz="0" w:space="0" w:color="auto"/>
                    <w:bottom w:val="none" w:sz="0" w:space="0" w:color="auto"/>
                    <w:right w:val="none" w:sz="0" w:space="0" w:color="auto"/>
                  </w:divBdr>
                  <w:divsChild>
                    <w:div w:id="1710063586">
                      <w:marLeft w:val="0"/>
                      <w:marRight w:val="0"/>
                      <w:marTop w:val="0"/>
                      <w:marBottom w:val="0"/>
                      <w:divBdr>
                        <w:top w:val="none" w:sz="0" w:space="0" w:color="auto"/>
                        <w:left w:val="none" w:sz="0" w:space="0" w:color="auto"/>
                        <w:bottom w:val="none" w:sz="0" w:space="0" w:color="auto"/>
                        <w:right w:val="none" w:sz="0" w:space="0" w:color="auto"/>
                      </w:divBdr>
                      <w:divsChild>
                        <w:div w:id="895164534">
                          <w:marLeft w:val="0"/>
                          <w:marRight w:val="0"/>
                          <w:marTop w:val="0"/>
                          <w:marBottom w:val="0"/>
                          <w:divBdr>
                            <w:top w:val="none" w:sz="0" w:space="0" w:color="auto"/>
                            <w:left w:val="none" w:sz="0" w:space="0" w:color="auto"/>
                            <w:bottom w:val="none" w:sz="0" w:space="0" w:color="auto"/>
                            <w:right w:val="none" w:sz="0" w:space="0" w:color="auto"/>
                          </w:divBdr>
                          <w:divsChild>
                            <w:div w:id="1405176044">
                              <w:marLeft w:val="0"/>
                              <w:marRight w:val="0"/>
                              <w:marTop w:val="0"/>
                              <w:marBottom w:val="0"/>
                              <w:divBdr>
                                <w:top w:val="none" w:sz="0" w:space="0" w:color="auto"/>
                                <w:left w:val="none" w:sz="0" w:space="0" w:color="auto"/>
                                <w:bottom w:val="none" w:sz="0" w:space="0" w:color="auto"/>
                                <w:right w:val="none" w:sz="0" w:space="0" w:color="auto"/>
                              </w:divBdr>
                              <w:divsChild>
                                <w:div w:id="1731148803">
                                  <w:marLeft w:val="0"/>
                                  <w:marRight w:val="0"/>
                                  <w:marTop w:val="0"/>
                                  <w:marBottom w:val="0"/>
                                  <w:divBdr>
                                    <w:top w:val="none" w:sz="0" w:space="0" w:color="auto"/>
                                    <w:left w:val="none" w:sz="0" w:space="0" w:color="auto"/>
                                    <w:bottom w:val="none" w:sz="0" w:space="0" w:color="auto"/>
                                    <w:right w:val="none" w:sz="0" w:space="0" w:color="auto"/>
                                  </w:divBdr>
                                  <w:divsChild>
                                    <w:div w:id="950934756">
                                      <w:marLeft w:val="0"/>
                                      <w:marRight w:val="0"/>
                                      <w:marTop w:val="0"/>
                                      <w:marBottom w:val="0"/>
                                      <w:divBdr>
                                        <w:top w:val="none" w:sz="0" w:space="0" w:color="auto"/>
                                        <w:left w:val="none" w:sz="0" w:space="0" w:color="auto"/>
                                        <w:bottom w:val="none" w:sz="0" w:space="0" w:color="auto"/>
                                        <w:right w:val="none" w:sz="0" w:space="0" w:color="auto"/>
                                      </w:divBdr>
                                      <w:divsChild>
                                        <w:div w:id="1934164566">
                                          <w:marLeft w:val="0"/>
                                          <w:marRight w:val="0"/>
                                          <w:marTop w:val="0"/>
                                          <w:marBottom w:val="0"/>
                                          <w:divBdr>
                                            <w:top w:val="none" w:sz="0" w:space="0" w:color="auto"/>
                                            <w:left w:val="none" w:sz="0" w:space="0" w:color="auto"/>
                                            <w:bottom w:val="none" w:sz="0" w:space="0" w:color="auto"/>
                                            <w:right w:val="none" w:sz="0" w:space="0" w:color="auto"/>
                                          </w:divBdr>
                                          <w:divsChild>
                                            <w:div w:id="1678115329">
                                              <w:marLeft w:val="0"/>
                                              <w:marRight w:val="0"/>
                                              <w:marTop w:val="0"/>
                                              <w:marBottom w:val="0"/>
                                              <w:divBdr>
                                                <w:top w:val="single" w:sz="4" w:space="0" w:color="F5F5F5"/>
                                                <w:left w:val="single" w:sz="4" w:space="0" w:color="F5F5F5"/>
                                                <w:bottom w:val="single" w:sz="4" w:space="0" w:color="F5F5F5"/>
                                                <w:right w:val="single" w:sz="4" w:space="0" w:color="F5F5F5"/>
                                              </w:divBdr>
                                              <w:divsChild>
                                                <w:div w:id="161430725">
                                                  <w:marLeft w:val="0"/>
                                                  <w:marRight w:val="0"/>
                                                  <w:marTop w:val="0"/>
                                                  <w:marBottom w:val="0"/>
                                                  <w:divBdr>
                                                    <w:top w:val="none" w:sz="0" w:space="0" w:color="auto"/>
                                                    <w:left w:val="none" w:sz="0" w:space="0" w:color="auto"/>
                                                    <w:bottom w:val="none" w:sz="0" w:space="0" w:color="auto"/>
                                                    <w:right w:val="none" w:sz="0" w:space="0" w:color="auto"/>
                                                  </w:divBdr>
                                                  <w:divsChild>
                                                    <w:div w:id="2434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268899">
      <w:bodyDiv w:val="1"/>
      <w:marLeft w:val="0"/>
      <w:marRight w:val="0"/>
      <w:marTop w:val="0"/>
      <w:marBottom w:val="0"/>
      <w:divBdr>
        <w:top w:val="none" w:sz="0" w:space="0" w:color="auto"/>
        <w:left w:val="none" w:sz="0" w:space="0" w:color="auto"/>
        <w:bottom w:val="none" w:sz="0" w:space="0" w:color="auto"/>
        <w:right w:val="none" w:sz="0" w:space="0" w:color="auto"/>
      </w:divBdr>
    </w:div>
    <w:div w:id="1775007738">
      <w:bodyDiv w:val="1"/>
      <w:marLeft w:val="0"/>
      <w:marRight w:val="0"/>
      <w:marTop w:val="0"/>
      <w:marBottom w:val="0"/>
      <w:divBdr>
        <w:top w:val="none" w:sz="0" w:space="0" w:color="auto"/>
        <w:left w:val="none" w:sz="0" w:space="0" w:color="auto"/>
        <w:bottom w:val="none" w:sz="0" w:space="0" w:color="auto"/>
        <w:right w:val="none" w:sz="0" w:space="0" w:color="auto"/>
      </w:divBdr>
      <w:divsChild>
        <w:div w:id="1314027287">
          <w:marLeft w:val="720"/>
          <w:marRight w:val="0"/>
          <w:marTop w:val="0"/>
          <w:marBottom w:val="0"/>
          <w:divBdr>
            <w:top w:val="none" w:sz="0" w:space="0" w:color="auto"/>
            <w:left w:val="none" w:sz="0" w:space="0" w:color="auto"/>
            <w:bottom w:val="none" w:sz="0" w:space="0" w:color="auto"/>
            <w:right w:val="none" w:sz="0" w:space="0" w:color="auto"/>
          </w:divBdr>
        </w:div>
        <w:div w:id="998004473">
          <w:marLeft w:val="720"/>
          <w:marRight w:val="0"/>
          <w:marTop w:val="0"/>
          <w:marBottom w:val="0"/>
          <w:divBdr>
            <w:top w:val="none" w:sz="0" w:space="0" w:color="auto"/>
            <w:left w:val="none" w:sz="0" w:space="0" w:color="auto"/>
            <w:bottom w:val="none" w:sz="0" w:space="0" w:color="auto"/>
            <w:right w:val="none" w:sz="0" w:space="0" w:color="auto"/>
          </w:divBdr>
        </w:div>
        <w:div w:id="1130443331">
          <w:marLeft w:val="720"/>
          <w:marRight w:val="0"/>
          <w:marTop w:val="0"/>
          <w:marBottom w:val="0"/>
          <w:divBdr>
            <w:top w:val="none" w:sz="0" w:space="0" w:color="auto"/>
            <w:left w:val="none" w:sz="0" w:space="0" w:color="auto"/>
            <w:bottom w:val="none" w:sz="0" w:space="0" w:color="auto"/>
            <w:right w:val="none" w:sz="0" w:space="0" w:color="auto"/>
          </w:divBdr>
        </w:div>
        <w:div w:id="132516">
          <w:marLeft w:val="720"/>
          <w:marRight w:val="0"/>
          <w:marTop w:val="0"/>
          <w:marBottom w:val="0"/>
          <w:divBdr>
            <w:top w:val="none" w:sz="0" w:space="0" w:color="auto"/>
            <w:left w:val="none" w:sz="0" w:space="0" w:color="auto"/>
            <w:bottom w:val="none" w:sz="0" w:space="0" w:color="auto"/>
            <w:right w:val="none" w:sz="0" w:space="0" w:color="auto"/>
          </w:divBdr>
        </w:div>
      </w:divsChild>
    </w:div>
    <w:div w:id="1794059409">
      <w:bodyDiv w:val="1"/>
      <w:marLeft w:val="0"/>
      <w:marRight w:val="0"/>
      <w:marTop w:val="0"/>
      <w:marBottom w:val="0"/>
      <w:divBdr>
        <w:top w:val="none" w:sz="0" w:space="0" w:color="auto"/>
        <w:left w:val="none" w:sz="0" w:space="0" w:color="auto"/>
        <w:bottom w:val="none" w:sz="0" w:space="0" w:color="auto"/>
        <w:right w:val="none" w:sz="0" w:space="0" w:color="auto"/>
      </w:divBdr>
      <w:divsChild>
        <w:div w:id="2095780985">
          <w:marLeft w:val="0"/>
          <w:marRight w:val="0"/>
          <w:marTop w:val="0"/>
          <w:marBottom w:val="0"/>
          <w:divBdr>
            <w:top w:val="none" w:sz="0" w:space="0" w:color="auto"/>
            <w:left w:val="none" w:sz="0" w:space="0" w:color="auto"/>
            <w:bottom w:val="none" w:sz="0" w:space="0" w:color="auto"/>
            <w:right w:val="none" w:sz="0" w:space="0" w:color="auto"/>
          </w:divBdr>
          <w:divsChild>
            <w:div w:id="2088916221">
              <w:marLeft w:val="0"/>
              <w:marRight w:val="0"/>
              <w:marTop w:val="0"/>
              <w:marBottom w:val="0"/>
              <w:divBdr>
                <w:top w:val="none" w:sz="0" w:space="0" w:color="auto"/>
                <w:left w:val="none" w:sz="0" w:space="0" w:color="auto"/>
                <w:bottom w:val="none" w:sz="0" w:space="0" w:color="auto"/>
                <w:right w:val="none" w:sz="0" w:space="0" w:color="auto"/>
              </w:divBdr>
              <w:divsChild>
                <w:div w:id="1806966566">
                  <w:marLeft w:val="0"/>
                  <w:marRight w:val="0"/>
                  <w:marTop w:val="0"/>
                  <w:marBottom w:val="0"/>
                  <w:divBdr>
                    <w:top w:val="none" w:sz="0" w:space="0" w:color="auto"/>
                    <w:left w:val="none" w:sz="0" w:space="0" w:color="auto"/>
                    <w:bottom w:val="none" w:sz="0" w:space="0" w:color="auto"/>
                    <w:right w:val="none" w:sz="0" w:space="0" w:color="auto"/>
                  </w:divBdr>
                  <w:divsChild>
                    <w:div w:id="927886690">
                      <w:marLeft w:val="0"/>
                      <w:marRight w:val="0"/>
                      <w:marTop w:val="0"/>
                      <w:marBottom w:val="0"/>
                      <w:divBdr>
                        <w:top w:val="none" w:sz="0" w:space="0" w:color="auto"/>
                        <w:left w:val="none" w:sz="0" w:space="0" w:color="auto"/>
                        <w:bottom w:val="none" w:sz="0" w:space="0" w:color="auto"/>
                        <w:right w:val="none" w:sz="0" w:space="0" w:color="auto"/>
                      </w:divBdr>
                      <w:divsChild>
                        <w:div w:id="251398326">
                          <w:marLeft w:val="0"/>
                          <w:marRight w:val="0"/>
                          <w:marTop w:val="0"/>
                          <w:marBottom w:val="0"/>
                          <w:divBdr>
                            <w:top w:val="none" w:sz="0" w:space="0" w:color="auto"/>
                            <w:left w:val="none" w:sz="0" w:space="0" w:color="auto"/>
                            <w:bottom w:val="none" w:sz="0" w:space="0" w:color="auto"/>
                            <w:right w:val="none" w:sz="0" w:space="0" w:color="auto"/>
                          </w:divBdr>
                          <w:divsChild>
                            <w:div w:id="156313103">
                              <w:marLeft w:val="0"/>
                              <w:marRight w:val="0"/>
                              <w:marTop w:val="0"/>
                              <w:marBottom w:val="0"/>
                              <w:divBdr>
                                <w:top w:val="none" w:sz="0" w:space="0" w:color="auto"/>
                                <w:left w:val="none" w:sz="0" w:space="0" w:color="auto"/>
                                <w:bottom w:val="none" w:sz="0" w:space="0" w:color="auto"/>
                                <w:right w:val="none" w:sz="0" w:space="0" w:color="auto"/>
                              </w:divBdr>
                              <w:divsChild>
                                <w:div w:id="1647082885">
                                  <w:marLeft w:val="0"/>
                                  <w:marRight w:val="0"/>
                                  <w:marTop w:val="0"/>
                                  <w:marBottom w:val="0"/>
                                  <w:divBdr>
                                    <w:top w:val="none" w:sz="0" w:space="0" w:color="auto"/>
                                    <w:left w:val="none" w:sz="0" w:space="0" w:color="auto"/>
                                    <w:bottom w:val="none" w:sz="0" w:space="0" w:color="auto"/>
                                    <w:right w:val="none" w:sz="0" w:space="0" w:color="auto"/>
                                  </w:divBdr>
                                  <w:divsChild>
                                    <w:div w:id="1413041043">
                                      <w:marLeft w:val="0"/>
                                      <w:marRight w:val="0"/>
                                      <w:marTop w:val="0"/>
                                      <w:marBottom w:val="0"/>
                                      <w:divBdr>
                                        <w:top w:val="none" w:sz="0" w:space="0" w:color="auto"/>
                                        <w:left w:val="none" w:sz="0" w:space="0" w:color="auto"/>
                                        <w:bottom w:val="none" w:sz="0" w:space="0" w:color="auto"/>
                                        <w:right w:val="none" w:sz="0" w:space="0" w:color="auto"/>
                                      </w:divBdr>
                                      <w:divsChild>
                                        <w:div w:id="1990281583">
                                          <w:marLeft w:val="0"/>
                                          <w:marRight w:val="0"/>
                                          <w:marTop w:val="0"/>
                                          <w:marBottom w:val="0"/>
                                          <w:divBdr>
                                            <w:top w:val="none" w:sz="0" w:space="0" w:color="auto"/>
                                            <w:left w:val="none" w:sz="0" w:space="0" w:color="auto"/>
                                            <w:bottom w:val="none" w:sz="0" w:space="0" w:color="auto"/>
                                            <w:right w:val="none" w:sz="0" w:space="0" w:color="auto"/>
                                          </w:divBdr>
                                          <w:divsChild>
                                            <w:div w:id="578171080">
                                              <w:marLeft w:val="0"/>
                                              <w:marRight w:val="0"/>
                                              <w:marTop w:val="0"/>
                                              <w:marBottom w:val="0"/>
                                              <w:divBdr>
                                                <w:top w:val="single" w:sz="6" w:space="0" w:color="F5F5F5"/>
                                                <w:left w:val="single" w:sz="6" w:space="0" w:color="F5F5F5"/>
                                                <w:bottom w:val="single" w:sz="6" w:space="0" w:color="F5F5F5"/>
                                                <w:right w:val="single" w:sz="6" w:space="0" w:color="F5F5F5"/>
                                              </w:divBdr>
                                              <w:divsChild>
                                                <w:div w:id="991568042">
                                                  <w:marLeft w:val="0"/>
                                                  <w:marRight w:val="0"/>
                                                  <w:marTop w:val="0"/>
                                                  <w:marBottom w:val="0"/>
                                                  <w:divBdr>
                                                    <w:top w:val="none" w:sz="0" w:space="0" w:color="auto"/>
                                                    <w:left w:val="none" w:sz="0" w:space="0" w:color="auto"/>
                                                    <w:bottom w:val="none" w:sz="0" w:space="0" w:color="auto"/>
                                                    <w:right w:val="none" w:sz="0" w:space="0" w:color="auto"/>
                                                  </w:divBdr>
                                                  <w:divsChild>
                                                    <w:div w:id="2055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2046541">
      <w:bodyDiv w:val="1"/>
      <w:marLeft w:val="0"/>
      <w:marRight w:val="0"/>
      <w:marTop w:val="0"/>
      <w:marBottom w:val="0"/>
      <w:divBdr>
        <w:top w:val="none" w:sz="0" w:space="0" w:color="auto"/>
        <w:left w:val="none" w:sz="0" w:space="0" w:color="auto"/>
        <w:bottom w:val="none" w:sz="0" w:space="0" w:color="auto"/>
        <w:right w:val="none" w:sz="0" w:space="0" w:color="auto"/>
      </w:divBdr>
      <w:divsChild>
        <w:div w:id="1597205995">
          <w:marLeft w:val="0"/>
          <w:marRight w:val="0"/>
          <w:marTop w:val="0"/>
          <w:marBottom w:val="0"/>
          <w:divBdr>
            <w:top w:val="none" w:sz="0" w:space="0" w:color="auto"/>
            <w:left w:val="none" w:sz="0" w:space="0" w:color="auto"/>
            <w:bottom w:val="none" w:sz="0" w:space="0" w:color="auto"/>
            <w:right w:val="none" w:sz="0" w:space="0" w:color="auto"/>
          </w:divBdr>
        </w:div>
      </w:divsChild>
    </w:div>
    <w:div w:id="1870142289">
      <w:bodyDiv w:val="1"/>
      <w:marLeft w:val="0"/>
      <w:marRight w:val="0"/>
      <w:marTop w:val="0"/>
      <w:marBottom w:val="0"/>
      <w:divBdr>
        <w:top w:val="none" w:sz="0" w:space="0" w:color="auto"/>
        <w:left w:val="none" w:sz="0" w:space="0" w:color="auto"/>
        <w:bottom w:val="none" w:sz="0" w:space="0" w:color="auto"/>
        <w:right w:val="none" w:sz="0" w:space="0" w:color="auto"/>
      </w:divBdr>
    </w:div>
    <w:div w:id="1874688616">
      <w:bodyDiv w:val="1"/>
      <w:marLeft w:val="0"/>
      <w:marRight w:val="0"/>
      <w:marTop w:val="0"/>
      <w:marBottom w:val="0"/>
      <w:divBdr>
        <w:top w:val="none" w:sz="0" w:space="0" w:color="auto"/>
        <w:left w:val="none" w:sz="0" w:space="0" w:color="auto"/>
        <w:bottom w:val="none" w:sz="0" w:space="0" w:color="auto"/>
        <w:right w:val="none" w:sz="0" w:space="0" w:color="auto"/>
      </w:divBdr>
    </w:div>
    <w:div w:id="1896961822">
      <w:bodyDiv w:val="1"/>
      <w:marLeft w:val="0"/>
      <w:marRight w:val="0"/>
      <w:marTop w:val="0"/>
      <w:marBottom w:val="0"/>
      <w:divBdr>
        <w:top w:val="none" w:sz="0" w:space="0" w:color="auto"/>
        <w:left w:val="none" w:sz="0" w:space="0" w:color="auto"/>
        <w:bottom w:val="none" w:sz="0" w:space="0" w:color="auto"/>
        <w:right w:val="none" w:sz="0" w:space="0" w:color="auto"/>
      </w:divBdr>
    </w:div>
    <w:div w:id="1903522797">
      <w:bodyDiv w:val="1"/>
      <w:marLeft w:val="0"/>
      <w:marRight w:val="0"/>
      <w:marTop w:val="0"/>
      <w:marBottom w:val="0"/>
      <w:divBdr>
        <w:top w:val="none" w:sz="0" w:space="0" w:color="auto"/>
        <w:left w:val="none" w:sz="0" w:space="0" w:color="auto"/>
        <w:bottom w:val="none" w:sz="0" w:space="0" w:color="auto"/>
        <w:right w:val="none" w:sz="0" w:space="0" w:color="auto"/>
      </w:divBdr>
      <w:divsChild>
        <w:div w:id="579406955">
          <w:marLeft w:val="446"/>
          <w:marRight w:val="0"/>
          <w:marTop w:val="0"/>
          <w:marBottom w:val="0"/>
          <w:divBdr>
            <w:top w:val="none" w:sz="0" w:space="0" w:color="auto"/>
            <w:left w:val="none" w:sz="0" w:space="0" w:color="auto"/>
            <w:bottom w:val="none" w:sz="0" w:space="0" w:color="auto"/>
            <w:right w:val="none" w:sz="0" w:space="0" w:color="auto"/>
          </w:divBdr>
        </w:div>
        <w:div w:id="1653211473">
          <w:marLeft w:val="446"/>
          <w:marRight w:val="0"/>
          <w:marTop w:val="0"/>
          <w:marBottom w:val="0"/>
          <w:divBdr>
            <w:top w:val="none" w:sz="0" w:space="0" w:color="auto"/>
            <w:left w:val="none" w:sz="0" w:space="0" w:color="auto"/>
            <w:bottom w:val="none" w:sz="0" w:space="0" w:color="auto"/>
            <w:right w:val="none" w:sz="0" w:space="0" w:color="auto"/>
          </w:divBdr>
        </w:div>
        <w:div w:id="183594724">
          <w:marLeft w:val="446"/>
          <w:marRight w:val="0"/>
          <w:marTop w:val="0"/>
          <w:marBottom w:val="0"/>
          <w:divBdr>
            <w:top w:val="none" w:sz="0" w:space="0" w:color="auto"/>
            <w:left w:val="none" w:sz="0" w:space="0" w:color="auto"/>
            <w:bottom w:val="none" w:sz="0" w:space="0" w:color="auto"/>
            <w:right w:val="none" w:sz="0" w:space="0" w:color="auto"/>
          </w:divBdr>
        </w:div>
        <w:div w:id="980889206">
          <w:marLeft w:val="446"/>
          <w:marRight w:val="0"/>
          <w:marTop w:val="0"/>
          <w:marBottom w:val="0"/>
          <w:divBdr>
            <w:top w:val="none" w:sz="0" w:space="0" w:color="auto"/>
            <w:left w:val="none" w:sz="0" w:space="0" w:color="auto"/>
            <w:bottom w:val="none" w:sz="0" w:space="0" w:color="auto"/>
            <w:right w:val="none" w:sz="0" w:space="0" w:color="auto"/>
          </w:divBdr>
        </w:div>
      </w:divsChild>
    </w:div>
    <w:div w:id="2008899757">
      <w:bodyDiv w:val="1"/>
      <w:marLeft w:val="0"/>
      <w:marRight w:val="0"/>
      <w:marTop w:val="0"/>
      <w:marBottom w:val="0"/>
      <w:divBdr>
        <w:top w:val="none" w:sz="0" w:space="0" w:color="auto"/>
        <w:left w:val="none" w:sz="0" w:space="0" w:color="auto"/>
        <w:bottom w:val="none" w:sz="0" w:space="0" w:color="auto"/>
        <w:right w:val="none" w:sz="0" w:space="0" w:color="auto"/>
      </w:divBdr>
    </w:div>
    <w:div w:id="2093695428">
      <w:bodyDiv w:val="1"/>
      <w:marLeft w:val="0"/>
      <w:marRight w:val="0"/>
      <w:marTop w:val="0"/>
      <w:marBottom w:val="0"/>
      <w:divBdr>
        <w:top w:val="none" w:sz="0" w:space="0" w:color="auto"/>
        <w:left w:val="none" w:sz="0" w:space="0" w:color="auto"/>
        <w:bottom w:val="none" w:sz="0" w:space="0" w:color="auto"/>
        <w:right w:val="none" w:sz="0" w:space="0" w:color="auto"/>
      </w:divBdr>
    </w:div>
    <w:div w:id="2117016440">
      <w:bodyDiv w:val="1"/>
      <w:marLeft w:val="0"/>
      <w:marRight w:val="0"/>
      <w:marTop w:val="0"/>
      <w:marBottom w:val="0"/>
      <w:divBdr>
        <w:top w:val="none" w:sz="0" w:space="0" w:color="auto"/>
        <w:left w:val="none" w:sz="0" w:space="0" w:color="auto"/>
        <w:bottom w:val="none" w:sz="0" w:space="0" w:color="auto"/>
        <w:right w:val="none" w:sz="0" w:space="0" w:color="auto"/>
      </w:divBdr>
      <w:divsChild>
        <w:div w:id="1677222578">
          <w:marLeft w:val="0"/>
          <w:marRight w:val="0"/>
          <w:marTop w:val="0"/>
          <w:marBottom w:val="0"/>
          <w:divBdr>
            <w:top w:val="none" w:sz="0" w:space="0" w:color="auto"/>
            <w:left w:val="none" w:sz="0" w:space="0" w:color="auto"/>
            <w:bottom w:val="none" w:sz="0" w:space="0" w:color="auto"/>
            <w:right w:val="none" w:sz="0" w:space="0" w:color="auto"/>
          </w:divBdr>
          <w:divsChild>
            <w:div w:id="230236612">
              <w:marLeft w:val="0"/>
              <w:marRight w:val="0"/>
              <w:marTop w:val="0"/>
              <w:marBottom w:val="0"/>
              <w:divBdr>
                <w:top w:val="none" w:sz="0" w:space="0" w:color="auto"/>
                <w:left w:val="none" w:sz="0" w:space="0" w:color="auto"/>
                <w:bottom w:val="none" w:sz="0" w:space="0" w:color="auto"/>
                <w:right w:val="none" w:sz="0" w:space="0" w:color="auto"/>
              </w:divBdr>
              <w:divsChild>
                <w:div w:id="1004436989">
                  <w:marLeft w:val="0"/>
                  <w:marRight w:val="0"/>
                  <w:marTop w:val="0"/>
                  <w:marBottom w:val="0"/>
                  <w:divBdr>
                    <w:top w:val="none" w:sz="0" w:space="0" w:color="auto"/>
                    <w:left w:val="none" w:sz="0" w:space="0" w:color="auto"/>
                    <w:bottom w:val="none" w:sz="0" w:space="0" w:color="auto"/>
                    <w:right w:val="none" w:sz="0" w:space="0" w:color="auto"/>
                  </w:divBdr>
                  <w:divsChild>
                    <w:div w:id="926110931">
                      <w:marLeft w:val="0"/>
                      <w:marRight w:val="0"/>
                      <w:marTop w:val="0"/>
                      <w:marBottom w:val="0"/>
                      <w:divBdr>
                        <w:top w:val="none" w:sz="0" w:space="0" w:color="auto"/>
                        <w:left w:val="none" w:sz="0" w:space="0" w:color="auto"/>
                        <w:bottom w:val="none" w:sz="0" w:space="0" w:color="auto"/>
                        <w:right w:val="none" w:sz="0" w:space="0" w:color="auto"/>
                      </w:divBdr>
                      <w:divsChild>
                        <w:div w:id="1686205923">
                          <w:marLeft w:val="0"/>
                          <w:marRight w:val="0"/>
                          <w:marTop w:val="0"/>
                          <w:marBottom w:val="0"/>
                          <w:divBdr>
                            <w:top w:val="none" w:sz="0" w:space="0" w:color="auto"/>
                            <w:left w:val="none" w:sz="0" w:space="0" w:color="auto"/>
                            <w:bottom w:val="none" w:sz="0" w:space="0" w:color="auto"/>
                            <w:right w:val="none" w:sz="0" w:space="0" w:color="auto"/>
                          </w:divBdr>
                          <w:divsChild>
                            <w:div w:id="475685884">
                              <w:marLeft w:val="0"/>
                              <w:marRight w:val="0"/>
                              <w:marTop w:val="0"/>
                              <w:marBottom w:val="0"/>
                              <w:divBdr>
                                <w:top w:val="none" w:sz="0" w:space="0" w:color="auto"/>
                                <w:left w:val="none" w:sz="0" w:space="0" w:color="auto"/>
                                <w:bottom w:val="none" w:sz="0" w:space="0" w:color="auto"/>
                                <w:right w:val="none" w:sz="0" w:space="0" w:color="auto"/>
                              </w:divBdr>
                              <w:divsChild>
                                <w:div w:id="1310552700">
                                  <w:marLeft w:val="0"/>
                                  <w:marRight w:val="0"/>
                                  <w:marTop w:val="0"/>
                                  <w:marBottom w:val="0"/>
                                  <w:divBdr>
                                    <w:top w:val="none" w:sz="0" w:space="0" w:color="auto"/>
                                    <w:left w:val="none" w:sz="0" w:space="0" w:color="auto"/>
                                    <w:bottom w:val="none" w:sz="0" w:space="0" w:color="auto"/>
                                    <w:right w:val="none" w:sz="0" w:space="0" w:color="auto"/>
                                  </w:divBdr>
                                  <w:divsChild>
                                    <w:div w:id="685517242">
                                      <w:marLeft w:val="0"/>
                                      <w:marRight w:val="0"/>
                                      <w:marTop w:val="0"/>
                                      <w:marBottom w:val="0"/>
                                      <w:divBdr>
                                        <w:top w:val="none" w:sz="0" w:space="0" w:color="auto"/>
                                        <w:left w:val="none" w:sz="0" w:space="0" w:color="auto"/>
                                        <w:bottom w:val="none" w:sz="0" w:space="0" w:color="auto"/>
                                        <w:right w:val="none" w:sz="0" w:space="0" w:color="auto"/>
                                      </w:divBdr>
                                      <w:divsChild>
                                        <w:div w:id="1691106533">
                                          <w:marLeft w:val="0"/>
                                          <w:marRight w:val="0"/>
                                          <w:marTop w:val="0"/>
                                          <w:marBottom w:val="0"/>
                                          <w:divBdr>
                                            <w:top w:val="none" w:sz="0" w:space="0" w:color="auto"/>
                                            <w:left w:val="none" w:sz="0" w:space="0" w:color="auto"/>
                                            <w:bottom w:val="none" w:sz="0" w:space="0" w:color="auto"/>
                                            <w:right w:val="none" w:sz="0" w:space="0" w:color="auto"/>
                                          </w:divBdr>
                                          <w:divsChild>
                                            <w:div w:id="410128871">
                                              <w:marLeft w:val="0"/>
                                              <w:marRight w:val="0"/>
                                              <w:marTop w:val="0"/>
                                              <w:marBottom w:val="0"/>
                                              <w:divBdr>
                                                <w:top w:val="single" w:sz="4" w:space="0" w:color="F5F5F5"/>
                                                <w:left w:val="single" w:sz="4" w:space="0" w:color="F5F5F5"/>
                                                <w:bottom w:val="single" w:sz="4" w:space="0" w:color="F5F5F5"/>
                                                <w:right w:val="single" w:sz="4" w:space="0" w:color="F5F5F5"/>
                                              </w:divBdr>
                                              <w:divsChild>
                                                <w:div w:id="412168116">
                                                  <w:marLeft w:val="0"/>
                                                  <w:marRight w:val="0"/>
                                                  <w:marTop w:val="0"/>
                                                  <w:marBottom w:val="0"/>
                                                  <w:divBdr>
                                                    <w:top w:val="none" w:sz="0" w:space="0" w:color="auto"/>
                                                    <w:left w:val="none" w:sz="0" w:space="0" w:color="auto"/>
                                                    <w:bottom w:val="none" w:sz="0" w:space="0" w:color="auto"/>
                                                    <w:right w:val="none" w:sz="0" w:space="0" w:color="auto"/>
                                                  </w:divBdr>
                                                  <w:divsChild>
                                                    <w:div w:id="14848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yperlink" Target="http://www.supersociedades.gov.co/ss/drvisapi.dll?MIval=muestra&amp;id_pag=32525&amp;t=1"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customXml" Target="../customXml/item5.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B4CC52678D4694AF9428D51F1F766C"/>
        <w:category>
          <w:name w:val="General"/>
          <w:gallery w:val="placeholder"/>
        </w:category>
        <w:types>
          <w:type w:val="bbPlcHdr"/>
        </w:types>
        <w:behaviors>
          <w:behavior w:val="content"/>
        </w:behaviors>
        <w:guid w:val="{E4770B06-1533-4B49-A203-B4EC087662B6}"/>
      </w:docPartPr>
      <w:docPartBody>
        <w:p w:rsidR="005516FB" w:rsidRDefault="00BF5109" w:rsidP="00BF5109">
          <w:pPr>
            <w:pStyle w:val="6CB4CC52678D4694AF9428D51F1F766C"/>
          </w:pPr>
          <w:r w:rsidRPr="0094368C">
            <w:rPr>
              <w:rStyle w:val="PlaceholderText"/>
            </w:rPr>
            <w:t>[Título]</w:t>
          </w:r>
        </w:p>
      </w:docPartBody>
    </w:docPart>
    <w:docPart>
      <w:docPartPr>
        <w:name w:val="02CA6A851140427DA91FF07F1D588990"/>
        <w:category>
          <w:name w:val="General"/>
          <w:gallery w:val="placeholder"/>
        </w:category>
        <w:types>
          <w:type w:val="bbPlcHdr"/>
        </w:types>
        <w:behaviors>
          <w:behavior w:val="content"/>
        </w:behaviors>
        <w:guid w:val="{82707515-3D5C-4719-B552-95D48C93D00A}"/>
      </w:docPartPr>
      <w:docPartBody>
        <w:p w:rsidR="005400E3" w:rsidRDefault="005400E3" w:rsidP="005400E3">
          <w:pPr>
            <w:pStyle w:val="02CA6A851140427DA91FF07F1D588990"/>
          </w:pPr>
          <w:r w:rsidRPr="0094368C">
            <w:rPr>
              <w:rStyle w:val="PlaceholderText"/>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Condensed">
    <w:altName w:val="Arial Narrow"/>
    <w:charset w:val="00"/>
    <w:family w:val="swiss"/>
    <w:pitch w:val="variable"/>
    <w:sig w:usb0="00000003" w:usb1="00000000" w:usb2="00000000" w:usb3="00000000" w:csb0="00000001" w:csb1="00000000"/>
  </w:font>
  <w:font w:name="Segoe">
    <w:altName w:val="Century Gothic"/>
    <w:charset w:val="00"/>
    <w:family w:val="swiss"/>
    <w:pitch w:val="variable"/>
    <w:sig w:usb0="00000003" w:usb1="00000000" w:usb2="00000000" w:usb3="00000000" w:csb0="00000001" w:csb1="00000000"/>
  </w:font>
  <w:font w:name="EYInterstate Light">
    <w:altName w:val="Franklin Gothic Medium Cond"/>
    <w:panose1 w:val="0200050600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4F399D"/>
    <w:rsid w:val="00093385"/>
    <w:rsid w:val="000C7915"/>
    <w:rsid w:val="000E77B3"/>
    <w:rsid w:val="00101319"/>
    <w:rsid w:val="001832DC"/>
    <w:rsid w:val="001B2FB9"/>
    <w:rsid w:val="001E0488"/>
    <w:rsid w:val="001E441C"/>
    <w:rsid w:val="0022449F"/>
    <w:rsid w:val="0025639B"/>
    <w:rsid w:val="002679FC"/>
    <w:rsid w:val="00277F04"/>
    <w:rsid w:val="0028013B"/>
    <w:rsid w:val="00283295"/>
    <w:rsid w:val="0029311E"/>
    <w:rsid w:val="002C062B"/>
    <w:rsid w:val="002D7A39"/>
    <w:rsid w:val="002E3F13"/>
    <w:rsid w:val="00301FA6"/>
    <w:rsid w:val="003632DB"/>
    <w:rsid w:val="00394516"/>
    <w:rsid w:val="003A2099"/>
    <w:rsid w:val="003C0FB2"/>
    <w:rsid w:val="003C553F"/>
    <w:rsid w:val="004000AC"/>
    <w:rsid w:val="00404F45"/>
    <w:rsid w:val="00405577"/>
    <w:rsid w:val="00430501"/>
    <w:rsid w:val="00490723"/>
    <w:rsid w:val="004A2E1A"/>
    <w:rsid w:val="004A38D1"/>
    <w:rsid w:val="004B18D4"/>
    <w:rsid w:val="004F399D"/>
    <w:rsid w:val="00501B78"/>
    <w:rsid w:val="005037B7"/>
    <w:rsid w:val="005158A6"/>
    <w:rsid w:val="00516D42"/>
    <w:rsid w:val="00527744"/>
    <w:rsid w:val="005400E3"/>
    <w:rsid w:val="0054141D"/>
    <w:rsid w:val="005516FB"/>
    <w:rsid w:val="00553AAE"/>
    <w:rsid w:val="00565D66"/>
    <w:rsid w:val="0058284C"/>
    <w:rsid w:val="005C364F"/>
    <w:rsid w:val="005F5863"/>
    <w:rsid w:val="00612008"/>
    <w:rsid w:val="00614663"/>
    <w:rsid w:val="00631507"/>
    <w:rsid w:val="00642F7F"/>
    <w:rsid w:val="006A1F1A"/>
    <w:rsid w:val="006E7858"/>
    <w:rsid w:val="00705DD0"/>
    <w:rsid w:val="007068E7"/>
    <w:rsid w:val="00713409"/>
    <w:rsid w:val="00742688"/>
    <w:rsid w:val="00760659"/>
    <w:rsid w:val="007928D5"/>
    <w:rsid w:val="007C0567"/>
    <w:rsid w:val="007F762A"/>
    <w:rsid w:val="0080297D"/>
    <w:rsid w:val="00820671"/>
    <w:rsid w:val="00896BC0"/>
    <w:rsid w:val="008A38A4"/>
    <w:rsid w:val="008C2D1C"/>
    <w:rsid w:val="008D7C32"/>
    <w:rsid w:val="00936CC3"/>
    <w:rsid w:val="00942767"/>
    <w:rsid w:val="0095449B"/>
    <w:rsid w:val="009976AD"/>
    <w:rsid w:val="009A64F4"/>
    <w:rsid w:val="009B2BA5"/>
    <w:rsid w:val="009C0896"/>
    <w:rsid w:val="009C74A8"/>
    <w:rsid w:val="009D19FF"/>
    <w:rsid w:val="00A309A1"/>
    <w:rsid w:val="00A60C20"/>
    <w:rsid w:val="00A83B4F"/>
    <w:rsid w:val="00A85C18"/>
    <w:rsid w:val="00A91D31"/>
    <w:rsid w:val="00AB02F4"/>
    <w:rsid w:val="00AB1A18"/>
    <w:rsid w:val="00AC1628"/>
    <w:rsid w:val="00AD1C49"/>
    <w:rsid w:val="00AE067B"/>
    <w:rsid w:val="00AF28B1"/>
    <w:rsid w:val="00B352A6"/>
    <w:rsid w:val="00B54E55"/>
    <w:rsid w:val="00B60AD2"/>
    <w:rsid w:val="00B80A6B"/>
    <w:rsid w:val="00B81AC3"/>
    <w:rsid w:val="00BE328E"/>
    <w:rsid w:val="00BF1AA7"/>
    <w:rsid w:val="00BF5109"/>
    <w:rsid w:val="00C26C13"/>
    <w:rsid w:val="00C71C29"/>
    <w:rsid w:val="00C808F2"/>
    <w:rsid w:val="00D055EF"/>
    <w:rsid w:val="00D5455E"/>
    <w:rsid w:val="00D56BEF"/>
    <w:rsid w:val="00D61915"/>
    <w:rsid w:val="00D84E21"/>
    <w:rsid w:val="00D91EC1"/>
    <w:rsid w:val="00DB4741"/>
    <w:rsid w:val="00DE0220"/>
    <w:rsid w:val="00DE7F74"/>
    <w:rsid w:val="00E04275"/>
    <w:rsid w:val="00E074B9"/>
    <w:rsid w:val="00E320AD"/>
    <w:rsid w:val="00EA02E5"/>
    <w:rsid w:val="00EA3832"/>
    <w:rsid w:val="00EC76BB"/>
    <w:rsid w:val="00F2504A"/>
    <w:rsid w:val="00F2787D"/>
    <w:rsid w:val="00F35F0B"/>
    <w:rsid w:val="00F45CCD"/>
    <w:rsid w:val="00F6001C"/>
    <w:rsid w:val="00F77571"/>
    <w:rsid w:val="00FA164B"/>
    <w:rsid w:val="00FA4187"/>
    <w:rsid w:val="00FC5F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09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00E3"/>
    <w:rPr>
      <w:color w:val="808080"/>
    </w:rPr>
  </w:style>
  <w:style w:type="paragraph" w:customStyle="1" w:styleId="175EEA64B8244D928F02D40A0A31561E">
    <w:name w:val="175EEA64B8244D928F02D40A0A31561E"/>
    <w:rsid w:val="00AD1C49"/>
  </w:style>
  <w:style w:type="paragraph" w:customStyle="1" w:styleId="EBAC538F9E694E1894FEFC32690B2DAC">
    <w:name w:val="EBAC538F9E694E1894FEFC32690B2DAC"/>
    <w:rsid w:val="00AD1C49"/>
  </w:style>
  <w:style w:type="paragraph" w:customStyle="1" w:styleId="C5503EE146374A1A91B917595079B6FA">
    <w:name w:val="C5503EE146374A1A91B917595079B6FA"/>
    <w:rsid w:val="00AD1C49"/>
  </w:style>
  <w:style w:type="paragraph" w:customStyle="1" w:styleId="C56DE16B1D344DDBABBB79C882437DA1">
    <w:name w:val="C56DE16B1D344DDBABBB79C882437DA1"/>
    <w:rsid w:val="00AD1C49"/>
  </w:style>
  <w:style w:type="paragraph" w:customStyle="1" w:styleId="40E730ABD82C4F528C801D14339167EC">
    <w:name w:val="40E730ABD82C4F528C801D14339167EC"/>
    <w:rsid w:val="00AD1C49"/>
  </w:style>
  <w:style w:type="paragraph" w:customStyle="1" w:styleId="F47818BF38DC4406A57C82D084DA713F">
    <w:name w:val="F47818BF38DC4406A57C82D084DA713F"/>
    <w:rsid w:val="00AD1C49"/>
  </w:style>
  <w:style w:type="paragraph" w:customStyle="1" w:styleId="627C1C3CBC5A405FAB3CC622BDF7CD26">
    <w:name w:val="627C1C3CBC5A405FAB3CC622BDF7CD26"/>
    <w:rsid w:val="00AD1C49"/>
  </w:style>
  <w:style w:type="paragraph" w:customStyle="1" w:styleId="BD6D92D988954112999B7AEE415D0918">
    <w:name w:val="BD6D92D988954112999B7AEE415D0918"/>
    <w:rsid w:val="00AD1C49"/>
  </w:style>
  <w:style w:type="paragraph" w:customStyle="1" w:styleId="4E49DC27E52B4B4EBCD2566A51FD30FD">
    <w:name w:val="4E49DC27E52B4B4EBCD2566A51FD30FD"/>
    <w:rsid w:val="00AD1C49"/>
  </w:style>
  <w:style w:type="paragraph" w:customStyle="1" w:styleId="E69453051B4947579C540DA741EF4D61">
    <w:name w:val="E69453051B4947579C540DA741EF4D61"/>
    <w:rsid w:val="00AD1C49"/>
  </w:style>
  <w:style w:type="paragraph" w:customStyle="1" w:styleId="516340AAA07846F88A1D9FAAD149BCB4">
    <w:name w:val="516340AAA07846F88A1D9FAAD149BCB4"/>
    <w:rsid w:val="00AD1C49"/>
  </w:style>
  <w:style w:type="paragraph" w:customStyle="1" w:styleId="7C7E9C71E1EE4F3E8E33D91A6FF8A292">
    <w:name w:val="7C7E9C71E1EE4F3E8E33D91A6FF8A292"/>
    <w:rsid w:val="00AD1C49"/>
  </w:style>
  <w:style w:type="paragraph" w:customStyle="1" w:styleId="174A6830EC8046B98134388EE29F1D97">
    <w:name w:val="174A6830EC8046B98134388EE29F1D97"/>
    <w:rsid w:val="00AD1C49"/>
  </w:style>
  <w:style w:type="paragraph" w:customStyle="1" w:styleId="4269AA2C82014FA19DC8D80BA14A0467">
    <w:name w:val="4269AA2C82014FA19DC8D80BA14A0467"/>
    <w:rsid w:val="00AD1C49"/>
  </w:style>
  <w:style w:type="paragraph" w:customStyle="1" w:styleId="CBB445F51A694093BF6984055275A5C6">
    <w:name w:val="CBB445F51A694093BF6984055275A5C6"/>
    <w:rsid w:val="009C74A8"/>
  </w:style>
  <w:style w:type="paragraph" w:customStyle="1" w:styleId="764B2979BE5449DD98A1EEF44BC5F8B1">
    <w:name w:val="764B2979BE5449DD98A1EEF44BC5F8B1"/>
    <w:rsid w:val="009C74A8"/>
  </w:style>
  <w:style w:type="paragraph" w:customStyle="1" w:styleId="6CB4CC52678D4694AF9428D51F1F766C">
    <w:name w:val="6CB4CC52678D4694AF9428D51F1F766C"/>
    <w:rsid w:val="00BF5109"/>
    <w:rPr>
      <w:lang w:val="es-CO" w:eastAsia="es-CO"/>
    </w:rPr>
  </w:style>
  <w:style w:type="paragraph" w:customStyle="1" w:styleId="6048981ACA8E46CBA7F563DCD2D39FBF">
    <w:name w:val="6048981ACA8E46CBA7F563DCD2D39FBF"/>
    <w:rsid w:val="00C26C13"/>
    <w:rPr>
      <w:lang w:val="es-CO" w:eastAsia="es-CO"/>
    </w:rPr>
  </w:style>
  <w:style w:type="paragraph" w:customStyle="1" w:styleId="02CA6A851140427DA91FF07F1D588990">
    <w:name w:val="02CA6A851140427DA91FF07F1D588990"/>
    <w:rsid w:val="005400E3"/>
    <w:rPr>
      <w:lang w:val="es-CO" w:eastAsia="es-CO"/>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948c079-19c9-4a36-bb7d-d65ca794eba7">NV5X2DCNMZXR-934185346-50</_dlc_DocId>
    <_dlc_DocIdUrl xmlns="0948c079-19c9-4a36-bb7d-d65ca794eba7">
      <Url>https://www.supersociedades.gov.co/_layouts/15/DocIdRedir.aspx?ID=NV5X2DCNMZXR-934185346-50</Url>
      <Description>NV5X2DCNMZXR-934185346-50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D9D7DB134BF1942B4976D15D46D2C8A" ma:contentTypeVersion="1" ma:contentTypeDescription="Crear nuevo documento." ma:contentTypeScope="" ma:versionID="ec52132375f3ae36533e708132be396b">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a926084e0e5c1ec1ccaf619dbbfcc2b2"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3E171C3-E202-4E7A-BE2E-42C3B0E944E5}"/>
</file>

<file path=customXml/itemProps2.xml><?xml version="1.0" encoding="utf-8"?>
<ds:datastoreItem xmlns:ds="http://schemas.openxmlformats.org/officeDocument/2006/customXml" ds:itemID="{C87B1D59-4233-4A69-9B55-CEE22CAE2841}"/>
</file>

<file path=customXml/itemProps3.xml><?xml version="1.0" encoding="utf-8"?>
<ds:datastoreItem xmlns:ds="http://schemas.openxmlformats.org/officeDocument/2006/customXml" ds:itemID="{678F38F2-5E5A-4142-A953-16114CE92929}"/>
</file>

<file path=customXml/itemProps4.xml><?xml version="1.0" encoding="utf-8"?>
<ds:datastoreItem xmlns:ds="http://schemas.openxmlformats.org/officeDocument/2006/customXml" ds:itemID="{8997055F-91BD-43F8-88AE-49A3A51713CF}"/>
</file>

<file path=customXml/itemProps5.xml><?xml version="1.0" encoding="utf-8"?>
<ds:datastoreItem xmlns:ds="http://schemas.openxmlformats.org/officeDocument/2006/customXml" ds:itemID="{42E1AB0E-61BF-4984-A670-D14A18BC94DE}"/>
</file>

<file path=docProps/app.xml><?xml version="1.0" encoding="utf-8"?>
<Properties xmlns="http://schemas.openxmlformats.org/officeDocument/2006/extended-properties" xmlns:vt="http://schemas.openxmlformats.org/officeDocument/2006/docPropsVTypes">
  <Template>Normal.dotm</Template>
  <TotalTime>0</TotalTime>
  <Pages>7</Pages>
  <Words>7103</Words>
  <Characters>39071</Characters>
  <Application>Microsoft Office Word</Application>
  <DocSecurity>0</DocSecurity>
  <Lines>325</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DEFINICIÓN DE LA ARQUITECTURA DE NEGOCIO</vt:lpstr>
      <vt:lpstr>DEFINICIÓN DE LA ARQUITECTURA DE NEGOCIO</vt:lpstr>
    </vt:vector>
  </TitlesOfParts>
  <Company>GC</Company>
  <LinksUpToDate>false</LinksUpToDate>
  <CharactersWithSpaces>46082</CharactersWithSpaces>
  <SharedDoc>false</SharedDoc>
  <HLinks>
    <vt:vector size="270" baseType="variant">
      <vt:variant>
        <vt:i4>1048634</vt:i4>
      </vt:variant>
      <vt:variant>
        <vt:i4>266</vt:i4>
      </vt:variant>
      <vt:variant>
        <vt:i4>0</vt:i4>
      </vt:variant>
      <vt:variant>
        <vt:i4>5</vt:i4>
      </vt:variant>
      <vt:variant>
        <vt:lpwstr/>
      </vt:variant>
      <vt:variant>
        <vt:lpwstr>_Toc219690802</vt:lpwstr>
      </vt:variant>
      <vt:variant>
        <vt:i4>1048634</vt:i4>
      </vt:variant>
      <vt:variant>
        <vt:i4>260</vt:i4>
      </vt:variant>
      <vt:variant>
        <vt:i4>0</vt:i4>
      </vt:variant>
      <vt:variant>
        <vt:i4>5</vt:i4>
      </vt:variant>
      <vt:variant>
        <vt:lpwstr/>
      </vt:variant>
      <vt:variant>
        <vt:lpwstr>_Toc219690801</vt:lpwstr>
      </vt:variant>
      <vt:variant>
        <vt:i4>1048634</vt:i4>
      </vt:variant>
      <vt:variant>
        <vt:i4>254</vt:i4>
      </vt:variant>
      <vt:variant>
        <vt:i4>0</vt:i4>
      </vt:variant>
      <vt:variant>
        <vt:i4>5</vt:i4>
      </vt:variant>
      <vt:variant>
        <vt:lpwstr/>
      </vt:variant>
      <vt:variant>
        <vt:lpwstr>_Toc219690800</vt:lpwstr>
      </vt:variant>
      <vt:variant>
        <vt:i4>1638453</vt:i4>
      </vt:variant>
      <vt:variant>
        <vt:i4>248</vt:i4>
      </vt:variant>
      <vt:variant>
        <vt:i4>0</vt:i4>
      </vt:variant>
      <vt:variant>
        <vt:i4>5</vt:i4>
      </vt:variant>
      <vt:variant>
        <vt:lpwstr/>
      </vt:variant>
      <vt:variant>
        <vt:lpwstr>_Toc219690799</vt:lpwstr>
      </vt:variant>
      <vt:variant>
        <vt:i4>1638453</vt:i4>
      </vt:variant>
      <vt:variant>
        <vt:i4>242</vt:i4>
      </vt:variant>
      <vt:variant>
        <vt:i4>0</vt:i4>
      </vt:variant>
      <vt:variant>
        <vt:i4>5</vt:i4>
      </vt:variant>
      <vt:variant>
        <vt:lpwstr/>
      </vt:variant>
      <vt:variant>
        <vt:lpwstr>_Toc219690798</vt:lpwstr>
      </vt:variant>
      <vt:variant>
        <vt:i4>1638453</vt:i4>
      </vt:variant>
      <vt:variant>
        <vt:i4>236</vt:i4>
      </vt:variant>
      <vt:variant>
        <vt:i4>0</vt:i4>
      </vt:variant>
      <vt:variant>
        <vt:i4>5</vt:i4>
      </vt:variant>
      <vt:variant>
        <vt:lpwstr/>
      </vt:variant>
      <vt:variant>
        <vt:lpwstr>_Toc219690797</vt:lpwstr>
      </vt:variant>
      <vt:variant>
        <vt:i4>1638453</vt:i4>
      </vt:variant>
      <vt:variant>
        <vt:i4>230</vt:i4>
      </vt:variant>
      <vt:variant>
        <vt:i4>0</vt:i4>
      </vt:variant>
      <vt:variant>
        <vt:i4>5</vt:i4>
      </vt:variant>
      <vt:variant>
        <vt:lpwstr/>
      </vt:variant>
      <vt:variant>
        <vt:lpwstr>_Toc219690796</vt:lpwstr>
      </vt:variant>
      <vt:variant>
        <vt:i4>1638453</vt:i4>
      </vt:variant>
      <vt:variant>
        <vt:i4>224</vt:i4>
      </vt:variant>
      <vt:variant>
        <vt:i4>0</vt:i4>
      </vt:variant>
      <vt:variant>
        <vt:i4>5</vt:i4>
      </vt:variant>
      <vt:variant>
        <vt:lpwstr/>
      </vt:variant>
      <vt:variant>
        <vt:lpwstr>_Toc219690795</vt:lpwstr>
      </vt:variant>
      <vt:variant>
        <vt:i4>1638453</vt:i4>
      </vt:variant>
      <vt:variant>
        <vt:i4>218</vt:i4>
      </vt:variant>
      <vt:variant>
        <vt:i4>0</vt:i4>
      </vt:variant>
      <vt:variant>
        <vt:i4>5</vt:i4>
      </vt:variant>
      <vt:variant>
        <vt:lpwstr/>
      </vt:variant>
      <vt:variant>
        <vt:lpwstr>_Toc219690794</vt:lpwstr>
      </vt:variant>
      <vt:variant>
        <vt:i4>1638453</vt:i4>
      </vt:variant>
      <vt:variant>
        <vt:i4>212</vt:i4>
      </vt:variant>
      <vt:variant>
        <vt:i4>0</vt:i4>
      </vt:variant>
      <vt:variant>
        <vt:i4>5</vt:i4>
      </vt:variant>
      <vt:variant>
        <vt:lpwstr/>
      </vt:variant>
      <vt:variant>
        <vt:lpwstr>_Toc219690793</vt:lpwstr>
      </vt:variant>
      <vt:variant>
        <vt:i4>1638453</vt:i4>
      </vt:variant>
      <vt:variant>
        <vt:i4>206</vt:i4>
      </vt:variant>
      <vt:variant>
        <vt:i4>0</vt:i4>
      </vt:variant>
      <vt:variant>
        <vt:i4>5</vt:i4>
      </vt:variant>
      <vt:variant>
        <vt:lpwstr/>
      </vt:variant>
      <vt:variant>
        <vt:lpwstr>_Toc219690792</vt:lpwstr>
      </vt:variant>
      <vt:variant>
        <vt:i4>1638453</vt:i4>
      </vt:variant>
      <vt:variant>
        <vt:i4>200</vt:i4>
      </vt:variant>
      <vt:variant>
        <vt:i4>0</vt:i4>
      </vt:variant>
      <vt:variant>
        <vt:i4>5</vt:i4>
      </vt:variant>
      <vt:variant>
        <vt:lpwstr/>
      </vt:variant>
      <vt:variant>
        <vt:lpwstr>_Toc219690791</vt:lpwstr>
      </vt:variant>
      <vt:variant>
        <vt:i4>1638453</vt:i4>
      </vt:variant>
      <vt:variant>
        <vt:i4>194</vt:i4>
      </vt:variant>
      <vt:variant>
        <vt:i4>0</vt:i4>
      </vt:variant>
      <vt:variant>
        <vt:i4>5</vt:i4>
      </vt:variant>
      <vt:variant>
        <vt:lpwstr/>
      </vt:variant>
      <vt:variant>
        <vt:lpwstr>_Toc219690790</vt:lpwstr>
      </vt:variant>
      <vt:variant>
        <vt:i4>1572917</vt:i4>
      </vt:variant>
      <vt:variant>
        <vt:i4>188</vt:i4>
      </vt:variant>
      <vt:variant>
        <vt:i4>0</vt:i4>
      </vt:variant>
      <vt:variant>
        <vt:i4>5</vt:i4>
      </vt:variant>
      <vt:variant>
        <vt:lpwstr/>
      </vt:variant>
      <vt:variant>
        <vt:lpwstr>_Toc219690789</vt:lpwstr>
      </vt:variant>
      <vt:variant>
        <vt:i4>1572917</vt:i4>
      </vt:variant>
      <vt:variant>
        <vt:i4>182</vt:i4>
      </vt:variant>
      <vt:variant>
        <vt:i4>0</vt:i4>
      </vt:variant>
      <vt:variant>
        <vt:i4>5</vt:i4>
      </vt:variant>
      <vt:variant>
        <vt:lpwstr/>
      </vt:variant>
      <vt:variant>
        <vt:lpwstr>_Toc219690788</vt:lpwstr>
      </vt:variant>
      <vt:variant>
        <vt:i4>1572917</vt:i4>
      </vt:variant>
      <vt:variant>
        <vt:i4>176</vt:i4>
      </vt:variant>
      <vt:variant>
        <vt:i4>0</vt:i4>
      </vt:variant>
      <vt:variant>
        <vt:i4>5</vt:i4>
      </vt:variant>
      <vt:variant>
        <vt:lpwstr/>
      </vt:variant>
      <vt:variant>
        <vt:lpwstr>_Toc219690787</vt:lpwstr>
      </vt:variant>
      <vt:variant>
        <vt:i4>1572917</vt:i4>
      </vt:variant>
      <vt:variant>
        <vt:i4>170</vt:i4>
      </vt:variant>
      <vt:variant>
        <vt:i4>0</vt:i4>
      </vt:variant>
      <vt:variant>
        <vt:i4>5</vt:i4>
      </vt:variant>
      <vt:variant>
        <vt:lpwstr/>
      </vt:variant>
      <vt:variant>
        <vt:lpwstr>_Toc219690786</vt:lpwstr>
      </vt:variant>
      <vt:variant>
        <vt:i4>1572917</vt:i4>
      </vt:variant>
      <vt:variant>
        <vt:i4>164</vt:i4>
      </vt:variant>
      <vt:variant>
        <vt:i4>0</vt:i4>
      </vt:variant>
      <vt:variant>
        <vt:i4>5</vt:i4>
      </vt:variant>
      <vt:variant>
        <vt:lpwstr/>
      </vt:variant>
      <vt:variant>
        <vt:lpwstr>_Toc219690785</vt:lpwstr>
      </vt:variant>
      <vt:variant>
        <vt:i4>1572917</vt:i4>
      </vt:variant>
      <vt:variant>
        <vt:i4>158</vt:i4>
      </vt:variant>
      <vt:variant>
        <vt:i4>0</vt:i4>
      </vt:variant>
      <vt:variant>
        <vt:i4>5</vt:i4>
      </vt:variant>
      <vt:variant>
        <vt:lpwstr/>
      </vt:variant>
      <vt:variant>
        <vt:lpwstr>_Toc219690784</vt:lpwstr>
      </vt:variant>
      <vt:variant>
        <vt:i4>1572917</vt:i4>
      </vt:variant>
      <vt:variant>
        <vt:i4>152</vt:i4>
      </vt:variant>
      <vt:variant>
        <vt:i4>0</vt:i4>
      </vt:variant>
      <vt:variant>
        <vt:i4>5</vt:i4>
      </vt:variant>
      <vt:variant>
        <vt:lpwstr/>
      </vt:variant>
      <vt:variant>
        <vt:lpwstr>_Toc219690783</vt:lpwstr>
      </vt:variant>
      <vt:variant>
        <vt:i4>1572917</vt:i4>
      </vt:variant>
      <vt:variant>
        <vt:i4>146</vt:i4>
      </vt:variant>
      <vt:variant>
        <vt:i4>0</vt:i4>
      </vt:variant>
      <vt:variant>
        <vt:i4>5</vt:i4>
      </vt:variant>
      <vt:variant>
        <vt:lpwstr/>
      </vt:variant>
      <vt:variant>
        <vt:lpwstr>_Toc219690782</vt:lpwstr>
      </vt:variant>
      <vt:variant>
        <vt:i4>1572917</vt:i4>
      </vt:variant>
      <vt:variant>
        <vt:i4>140</vt:i4>
      </vt:variant>
      <vt:variant>
        <vt:i4>0</vt:i4>
      </vt:variant>
      <vt:variant>
        <vt:i4>5</vt:i4>
      </vt:variant>
      <vt:variant>
        <vt:lpwstr/>
      </vt:variant>
      <vt:variant>
        <vt:lpwstr>_Toc219690781</vt:lpwstr>
      </vt:variant>
      <vt:variant>
        <vt:i4>1572917</vt:i4>
      </vt:variant>
      <vt:variant>
        <vt:i4>134</vt:i4>
      </vt:variant>
      <vt:variant>
        <vt:i4>0</vt:i4>
      </vt:variant>
      <vt:variant>
        <vt:i4>5</vt:i4>
      </vt:variant>
      <vt:variant>
        <vt:lpwstr/>
      </vt:variant>
      <vt:variant>
        <vt:lpwstr>_Toc219690780</vt:lpwstr>
      </vt:variant>
      <vt:variant>
        <vt:i4>1507381</vt:i4>
      </vt:variant>
      <vt:variant>
        <vt:i4>128</vt:i4>
      </vt:variant>
      <vt:variant>
        <vt:i4>0</vt:i4>
      </vt:variant>
      <vt:variant>
        <vt:i4>5</vt:i4>
      </vt:variant>
      <vt:variant>
        <vt:lpwstr/>
      </vt:variant>
      <vt:variant>
        <vt:lpwstr>_Toc219690779</vt:lpwstr>
      </vt:variant>
      <vt:variant>
        <vt:i4>1507381</vt:i4>
      </vt:variant>
      <vt:variant>
        <vt:i4>122</vt:i4>
      </vt:variant>
      <vt:variant>
        <vt:i4>0</vt:i4>
      </vt:variant>
      <vt:variant>
        <vt:i4>5</vt:i4>
      </vt:variant>
      <vt:variant>
        <vt:lpwstr/>
      </vt:variant>
      <vt:variant>
        <vt:lpwstr>_Toc219690778</vt:lpwstr>
      </vt:variant>
      <vt:variant>
        <vt:i4>1507381</vt:i4>
      </vt:variant>
      <vt:variant>
        <vt:i4>116</vt:i4>
      </vt:variant>
      <vt:variant>
        <vt:i4>0</vt:i4>
      </vt:variant>
      <vt:variant>
        <vt:i4>5</vt:i4>
      </vt:variant>
      <vt:variant>
        <vt:lpwstr/>
      </vt:variant>
      <vt:variant>
        <vt:lpwstr>_Toc219690777</vt:lpwstr>
      </vt:variant>
      <vt:variant>
        <vt:i4>1507381</vt:i4>
      </vt:variant>
      <vt:variant>
        <vt:i4>110</vt:i4>
      </vt:variant>
      <vt:variant>
        <vt:i4>0</vt:i4>
      </vt:variant>
      <vt:variant>
        <vt:i4>5</vt:i4>
      </vt:variant>
      <vt:variant>
        <vt:lpwstr/>
      </vt:variant>
      <vt:variant>
        <vt:lpwstr>_Toc219690776</vt:lpwstr>
      </vt:variant>
      <vt:variant>
        <vt:i4>1507381</vt:i4>
      </vt:variant>
      <vt:variant>
        <vt:i4>104</vt:i4>
      </vt:variant>
      <vt:variant>
        <vt:i4>0</vt:i4>
      </vt:variant>
      <vt:variant>
        <vt:i4>5</vt:i4>
      </vt:variant>
      <vt:variant>
        <vt:lpwstr/>
      </vt:variant>
      <vt:variant>
        <vt:lpwstr>_Toc219690775</vt:lpwstr>
      </vt:variant>
      <vt:variant>
        <vt:i4>1507381</vt:i4>
      </vt:variant>
      <vt:variant>
        <vt:i4>98</vt:i4>
      </vt:variant>
      <vt:variant>
        <vt:i4>0</vt:i4>
      </vt:variant>
      <vt:variant>
        <vt:i4>5</vt:i4>
      </vt:variant>
      <vt:variant>
        <vt:lpwstr/>
      </vt:variant>
      <vt:variant>
        <vt:lpwstr>_Toc219690774</vt:lpwstr>
      </vt:variant>
      <vt:variant>
        <vt:i4>1507381</vt:i4>
      </vt:variant>
      <vt:variant>
        <vt:i4>92</vt:i4>
      </vt:variant>
      <vt:variant>
        <vt:i4>0</vt:i4>
      </vt:variant>
      <vt:variant>
        <vt:i4>5</vt:i4>
      </vt:variant>
      <vt:variant>
        <vt:lpwstr/>
      </vt:variant>
      <vt:variant>
        <vt:lpwstr>_Toc219690773</vt:lpwstr>
      </vt:variant>
      <vt:variant>
        <vt:i4>1507381</vt:i4>
      </vt:variant>
      <vt:variant>
        <vt:i4>86</vt:i4>
      </vt:variant>
      <vt:variant>
        <vt:i4>0</vt:i4>
      </vt:variant>
      <vt:variant>
        <vt:i4>5</vt:i4>
      </vt:variant>
      <vt:variant>
        <vt:lpwstr/>
      </vt:variant>
      <vt:variant>
        <vt:lpwstr>_Toc219690772</vt:lpwstr>
      </vt:variant>
      <vt:variant>
        <vt:i4>1507381</vt:i4>
      </vt:variant>
      <vt:variant>
        <vt:i4>80</vt:i4>
      </vt:variant>
      <vt:variant>
        <vt:i4>0</vt:i4>
      </vt:variant>
      <vt:variant>
        <vt:i4>5</vt:i4>
      </vt:variant>
      <vt:variant>
        <vt:lpwstr/>
      </vt:variant>
      <vt:variant>
        <vt:lpwstr>_Toc219690771</vt:lpwstr>
      </vt:variant>
      <vt:variant>
        <vt:i4>1507381</vt:i4>
      </vt:variant>
      <vt:variant>
        <vt:i4>74</vt:i4>
      </vt:variant>
      <vt:variant>
        <vt:i4>0</vt:i4>
      </vt:variant>
      <vt:variant>
        <vt:i4>5</vt:i4>
      </vt:variant>
      <vt:variant>
        <vt:lpwstr/>
      </vt:variant>
      <vt:variant>
        <vt:lpwstr>_Toc219690770</vt:lpwstr>
      </vt:variant>
      <vt:variant>
        <vt:i4>1441845</vt:i4>
      </vt:variant>
      <vt:variant>
        <vt:i4>68</vt:i4>
      </vt:variant>
      <vt:variant>
        <vt:i4>0</vt:i4>
      </vt:variant>
      <vt:variant>
        <vt:i4>5</vt:i4>
      </vt:variant>
      <vt:variant>
        <vt:lpwstr/>
      </vt:variant>
      <vt:variant>
        <vt:lpwstr>_Toc219690769</vt:lpwstr>
      </vt:variant>
      <vt:variant>
        <vt:i4>1441845</vt:i4>
      </vt:variant>
      <vt:variant>
        <vt:i4>62</vt:i4>
      </vt:variant>
      <vt:variant>
        <vt:i4>0</vt:i4>
      </vt:variant>
      <vt:variant>
        <vt:i4>5</vt:i4>
      </vt:variant>
      <vt:variant>
        <vt:lpwstr/>
      </vt:variant>
      <vt:variant>
        <vt:lpwstr>_Toc219690768</vt:lpwstr>
      </vt:variant>
      <vt:variant>
        <vt:i4>1441845</vt:i4>
      </vt:variant>
      <vt:variant>
        <vt:i4>56</vt:i4>
      </vt:variant>
      <vt:variant>
        <vt:i4>0</vt:i4>
      </vt:variant>
      <vt:variant>
        <vt:i4>5</vt:i4>
      </vt:variant>
      <vt:variant>
        <vt:lpwstr/>
      </vt:variant>
      <vt:variant>
        <vt:lpwstr>_Toc219690767</vt:lpwstr>
      </vt:variant>
      <vt:variant>
        <vt:i4>1441845</vt:i4>
      </vt:variant>
      <vt:variant>
        <vt:i4>50</vt:i4>
      </vt:variant>
      <vt:variant>
        <vt:i4>0</vt:i4>
      </vt:variant>
      <vt:variant>
        <vt:i4>5</vt:i4>
      </vt:variant>
      <vt:variant>
        <vt:lpwstr/>
      </vt:variant>
      <vt:variant>
        <vt:lpwstr>_Toc219690766</vt:lpwstr>
      </vt:variant>
      <vt:variant>
        <vt:i4>1441845</vt:i4>
      </vt:variant>
      <vt:variant>
        <vt:i4>44</vt:i4>
      </vt:variant>
      <vt:variant>
        <vt:i4>0</vt:i4>
      </vt:variant>
      <vt:variant>
        <vt:i4>5</vt:i4>
      </vt:variant>
      <vt:variant>
        <vt:lpwstr/>
      </vt:variant>
      <vt:variant>
        <vt:lpwstr>_Toc219690765</vt:lpwstr>
      </vt:variant>
      <vt:variant>
        <vt:i4>1441845</vt:i4>
      </vt:variant>
      <vt:variant>
        <vt:i4>38</vt:i4>
      </vt:variant>
      <vt:variant>
        <vt:i4>0</vt:i4>
      </vt:variant>
      <vt:variant>
        <vt:i4>5</vt:i4>
      </vt:variant>
      <vt:variant>
        <vt:lpwstr/>
      </vt:variant>
      <vt:variant>
        <vt:lpwstr>_Toc219690764</vt:lpwstr>
      </vt:variant>
      <vt:variant>
        <vt:i4>1441845</vt:i4>
      </vt:variant>
      <vt:variant>
        <vt:i4>32</vt:i4>
      </vt:variant>
      <vt:variant>
        <vt:i4>0</vt:i4>
      </vt:variant>
      <vt:variant>
        <vt:i4>5</vt:i4>
      </vt:variant>
      <vt:variant>
        <vt:lpwstr/>
      </vt:variant>
      <vt:variant>
        <vt:lpwstr>_Toc219690763</vt:lpwstr>
      </vt:variant>
      <vt:variant>
        <vt:i4>1441845</vt:i4>
      </vt:variant>
      <vt:variant>
        <vt:i4>26</vt:i4>
      </vt:variant>
      <vt:variant>
        <vt:i4>0</vt:i4>
      </vt:variant>
      <vt:variant>
        <vt:i4>5</vt:i4>
      </vt:variant>
      <vt:variant>
        <vt:lpwstr/>
      </vt:variant>
      <vt:variant>
        <vt:lpwstr>_Toc219690762</vt:lpwstr>
      </vt:variant>
      <vt:variant>
        <vt:i4>1441845</vt:i4>
      </vt:variant>
      <vt:variant>
        <vt:i4>20</vt:i4>
      </vt:variant>
      <vt:variant>
        <vt:i4>0</vt:i4>
      </vt:variant>
      <vt:variant>
        <vt:i4>5</vt:i4>
      </vt:variant>
      <vt:variant>
        <vt:lpwstr/>
      </vt:variant>
      <vt:variant>
        <vt:lpwstr>_Toc219690761</vt:lpwstr>
      </vt:variant>
      <vt:variant>
        <vt:i4>1441845</vt:i4>
      </vt:variant>
      <vt:variant>
        <vt:i4>14</vt:i4>
      </vt:variant>
      <vt:variant>
        <vt:i4>0</vt:i4>
      </vt:variant>
      <vt:variant>
        <vt:i4>5</vt:i4>
      </vt:variant>
      <vt:variant>
        <vt:lpwstr/>
      </vt:variant>
      <vt:variant>
        <vt:lpwstr>_Toc219690760</vt:lpwstr>
      </vt:variant>
      <vt:variant>
        <vt:i4>1376309</vt:i4>
      </vt:variant>
      <vt:variant>
        <vt:i4>8</vt:i4>
      </vt:variant>
      <vt:variant>
        <vt:i4>0</vt:i4>
      </vt:variant>
      <vt:variant>
        <vt:i4>5</vt:i4>
      </vt:variant>
      <vt:variant>
        <vt:lpwstr/>
      </vt:variant>
      <vt:variant>
        <vt:lpwstr>_Toc219690759</vt:lpwstr>
      </vt:variant>
      <vt:variant>
        <vt:i4>1376309</vt:i4>
      </vt:variant>
      <vt:variant>
        <vt:i4>2</vt:i4>
      </vt:variant>
      <vt:variant>
        <vt:i4>0</vt:i4>
      </vt:variant>
      <vt:variant>
        <vt:i4>5</vt:i4>
      </vt:variant>
      <vt:variant>
        <vt:lpwstr/>
      </vt:variant>
      <vt:variant>
        <vt:lpwstr>_Toc219690758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DEFINICIÓN DE LA ARQUITECTURA DE NEGOCIO</dc:title>
  <dc:creator>inproway</dc:creator>
  <cp:lastModifiedBy>Viviana Hernandez Gutierrez</cp:lastModifiedBy>
  <cp:revision>2</cp:revision>
  <cp:lastPrinted>2010-09-17T19:22:00Z</cp:lastPrinted>
  <dcterms:created xsi:type="dcterms:W3CDTF">2013-09-20T21:47:00Z</dcterms:created>
  <dcterms:modified xsi:type="dcterms:W3CDTF">2013-09-20T21:47:00Z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0x010100ED9D7DB134BF1942B4976D15D46D2C8A</vt:lpwstr>
  </property>
  <property fmtid="{D5CDD505-2E9C-101B-9397-08002B2CF9AE}" pid="3" name="_dlc_DocIdItemGuid">
    <vt:lpwstr>73d04e88-c96c-4b98-bfcf-8ffdc91661f8</vt:lpwstr>
  </property>
</Properties>
</file>